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119" w:rsidRDefault="00A10119"/>
    <w:p w:rsidR="00A10119" w:rsidRDefault="00A10119" w:rsidP="00A10119">
      <w:pPr>
        <w:tabs>
          <w:tab w:val="left" w:pos="3450"/>
        </w:tabs>
      </w:pPr>
      <w:r>
        <w:tab/>
        <w:t>QUADRO P0-VII (MODELO)</w:t>
      </w:r>
    </w:p>
    <w:tbl>
      <w:tblPr>
        <w:tblW w:w="9923" w:type="dxa"/>
        <w:tblInd w:w="70" w:type="dxa"/>
        <w:tblLayout w:type="fixed"/>
        <w:tblCellMar>
          <w:left w:w="70" w:type="dxa"/>
          <w:right w:w="70" w:type="dxa"/>
        </w:tblCellMar>
        <w:tblLook w:val="0000"/>
      </w:tblPr>
      <w:tblGrid>
        <w:gridCol w:w="9923"/>
      </w:tblGrid>
      <w:tr w:rsidR="00A10119" w:rsidTr="00FE5B68">
        <w:tblPrEx>
          <w:tblCellMar>
            <w:top w:w="0" w:type="dxa"/>
            <w:bottom w:w="0" w:type="dxa"/>
          </w:tblCellMar>
        </w:tblPrEx>
        <w:tc>
          <w:tcPr>
            <w:tcW w:w="9923" w:type="dxa"/>
            <w:tcBorders>
              <w:top w:val="single" w:sz="6" w:space="0" w:color="auto"/>
              <w:left w:val="single" w:sz="6" w:space="0" w:color="auto"/>
              <w:right w:val="single" w:sz="6" w:space="0" w:color="auto"/>
            </w:tcBorders>
            <w:vAlign w:val="center"/>
          </w:tcPr>
          <w:p w:rsidR="00A10119" w:rsidRDefault="00A10119" w:rsidP="00FE5B68">
            <w:pPr>
              <w:pStyle w:val="Ttulo2"/>
              <w:rPr>
                <w:sz w:val="28"/>
              </w:rPr>
            </w:pPr>
            <w:r>
              <w:rPr>
                <w:sz w:val="28"/>
              </w:rPr>
              <w:t>CODEVASF</w:t>
            </w:r>
          </w:p>
        </w:tc>
      </w:tr>
      <w:tr w:rsidR="00A10119" w:rsidTr="00FE5B68">
        <w:tblPrEx>
          <w:tblCellMar>
            <w:top w:w="0" w:type="dxa"/>
            <w:bottom w:w="0" w:type="dxa"/>
          </w:tblCellMar>
        </w:tblPrEx>
        <w:trPr>
          <w:trHeight w:val="406"/>
        </w:trPr>
        <w:tc>
          <w:tcPr>
            <w:tcW w:w="9923" w:type="dxa"/>
            <w:tcBorders>
              <w:top w:val="single" w:sz="6" w:space="0" w:color="auto"/>
              <w:left w:val="single" w:sz="6" w:space="0" w:color="auto"/>
              <w:bottom w:val="single" w:sz="6" w:space="0" w:color="auto"/>
              <w:right w:val="single" w:sz="6" w:space="0" w:color="auto"/>
            </w:tcBorders>
            <w:vAlign w:val="center"/>
          </w:tcPr>
          <w:p w:rsidR="00A10119" w:rsidRDefault="00A10119" w:rsidP="00FE5B68">
            <w:pPr>
              <w:pStyle w:val="Ttulo6"/>
              <w:rPr>
                <w:rFonts w:ascii="Arial" w:hAnsi="Arial"/>
              </w:rPr>
            </w:pPr>
            <w:r>
              <w:rPr>
                <w:rFonts w:ascii="Arial" w:hAnsi="Arial"/>
              </w:rPr>
              <w:t>DETALHAMENTO DO BDI</w:t>
            </w:r>
          </w:p>
        </w:tc>
      </w:tr>
    </w:tbl>
    <w:p w:rsidR="00A10119" w:rsidRDefault="00A10119" w:rsidP="00A10119"/>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402"/>
        <w:gridCol w:w="1560"/>
        <w:gridCol w:w="2560"/>
        <w:gridCol w:w="1700"/>
        <w:gridCol w:w="1701"/>
      </w:tblGrid>
      <w:tr w:rsidR="00A10119" w:rsidTr="00FE5B68">
        <w:tblPrEx>
          <w:tblCellMar>
            <w:top w:w="0" w:type="dxa"/>
            <w:bottom w:w="0" w:type="dxa"/>
          </w:tblCellMar>
        </w:tblPrEx>
        <w:trPr>
          <w:trHeight w:val="420"/>
        </w:trPr>
        <w:tc>
          <w:tcPr>
            <w:tcW w:w="2402" w:type="dxa"/>
            <w:vAlign w:val="center"/>
          </w:tcPr>
          <w:p w:rsidR="00A10119" w:rsidRDefault="00A10119" w:rsidP="00FE5B68">
            <w:pPr>
              <w:jc w:val="center"/>
              <w:rPr>
                <w:b/>
              </w:rPr>
            </w:pPr>
            <w:r>
              <w:rPr>
                <w:b/>
              </w:rPr>
              <w:t>QUADRO - PO - XV</w:t>
            </w:r>
          </w:p>
        </w:tc>
        <w:tc>
          <w:tcPr>
            <w:tcW w:w="1560" w:type="dxa"/>
          </w:tcPr>
          <w:p w:rsidR="00A10119" w:rsidRDefault="00A10119" w:rsidP="00FE5B68">
            <w:r>
              <w:t>EDITAL</w:t>
            </w:r>
          </w:p>
        </w:tc>
        <w:tc>
          <w:tcPr>
            <w:tcW w:w="2560" w:type="dxa"/>
          </w:tcPr>
          <w:p w:rsidR="00A10119" w:rsidRDefault="00A10119" w:rsidP="00FE5B68">
            <w:r>
              <w:t>OBRA</w:t>
            </w:r>
          </w:p>
        </w:tc>
        <w:tc>
          <w:tcPr>
            <w:tcW w:w="1700" w:type="dxa"/>
          </w:tcPr>
          <w:p w:rsidR="00A10119" w:rsidRDefault="00A10119" w:rsidP="00FE5B68">
            <w:r>
              <w:t>LOTE</w:t>
            </w:r>
          </w:p>
        </w:tc>
        <w:tc>
          <w:tcPr>
            <w:tcW w:w="1701" w:type="dxa"/>
          </w:tcPr>
          <w:p w:rsidR="00A10119" w:rsidRDefault="00A10119" w:rsidP="00FE5B68">
            <w:r>
              <w:t>FOLHA</w:t>
            </w:r>
          </w:p>
          <w:p w:rsidR="00A10119" w:rsidRDefault="00A10119" w:rsidP="00FE5B68"/>
          <w:p w:rsidR="00A10119" w:rsidRDefault="00A10119" w:rsidP="00FE5B68">
            <w:pPr>
              <w:jc w:val="center"/>
            </w:pPr>
            <w:r>
              <w:t>____ / ___</w:t>
            </w:r>
          </w:p>
        </w:tc>
      </w:tr>
      <w:tr w:rsidR="00A10119" w:rsidTr="00FE5B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0" w:type="dxa"/>
            <w:bottom w:w="0" w:type="dxa"/>
          </w:tblCellMar>
        </w:tblPrEx>
        <w:trPr>
          <w:trHeight w:val="478"/>
        </w:trPr>
        <w:tc>
          <w:tcPr>
            <w:tcW w:w="9923" w:type="dxa"/>
            <w:gridSpan w:val="5"/>
            <w:tcBorders>
              <w:top w:val="single" w:sz="6" w:space="0" w:color="auto"/>
              <w:left w:val="single" w:sz="6" w:space="0" w:color="auto"/>
              <w:bottom w:val="single" w:sz="6" w:space="0" w:color="auto"/>
              <w:right w:val="single" w:sz="6" w:space="0" w:color="auto"/>
            </w:tcBorders>
          </w:tcPr>
          <w:p w:rsidR="00A10119" w:rsidRDefault="00A10119" w:rsidP="00FE5B68">
            <w:r>
              <w:t>NOME DA EMPREITEIRA</w:t>
            </w:r>
          </w:p>
          <w:p w:rsidR="00A10119" w:rsidRDefault="00A10119" w:rsidP="00FE5B68"/>
        </w:tc>
      </w:tr>
    </w:tbl>
    <w:p w:rsidR="00A10119" w:rsidRDefault="00A10119" w:rsidP="00A10119"/>
    <w:tbl>
      <w:tblPr>
        <w:tblW w:w="9923" w:type="dxa"/>
        <w:tblInd w:w="70" w:type="dxa"/>
        <w:tblLayout w:type="fixed"/>
        <w:tblCellMar>
          <w:left w:w="70" w:type="dxa"/>
          <w:right w:w="70" w:type="dxa"/>
        </w:tblCellMar>
        <w:tblLook w:val="0000"/>
      </w:tblPr>
      <w:tblGrid>
        <w:gridCol w:w="1032"/>
        <w:gridCol w:w="4780"/>
        <w:gridCol w:w="709"/>
        <w:gridCol w:w="1701"/>
        <w:gridCol w:w="1701"/>
      </w:tblGrid>
      <w:tr w:rsidR="00A10119" w:rsidTr="00FE5B68">
        <w:tblPrEx>
          <w:tblCellMar>
            <w:top w:w="0" w:type="dxa"/>
            <w:bottom w:w="0" w:type="dxa"/>
          </w:tblCellMar>
        </w:tblPrEx>
        <w:trPr>
          <w:cantSplit/>
          <w:trHeight w:val="587"/>
        </w:trPr>
        <w:tc>
          <w:tcPr>
            <w:tcW w:w="1032" w:type="dxa"/>
            <w:vMerge w:val="restart"/>
            <w:tcBorders>
              <w:top w:val="single" w:sz="6" w:space="0" w:color="auto"/>
              <w:left w:val="single" w:sz="6" w:space="0" w:color="auto"/>
              <w:right w:val="single" w:sz="6" w:space="0" w:color="auto"/>
            </w:tcBorders>
            <w:vAlign w:val="center"/>
          </w:tcPr>
          <w:p w:rsidR="00A10119" w:rsidRPr="00D171D6" w:rsidRDefault="00A10119" w:rsidP="00FE5B68">
            <w:pPr>
              <w:jc w:val="center"/>
              <w:rPr>
                <w:b/>
              </w:rPr>
            </w:pPr>
            <w:r w:rsidRPr="00D171D6">
              <w:rPr>
                <w:b/>
              </w:rPr>
              <w:t>ITEM</w:t>
            </w:r>
          </w:p>
        </w:tc>
        <w:tc>
          <w:tcPr>
            <w:tcW w:w="4780" w:type="dxa"/>
            <w:vMerge w:val="restart"/>
            <w:tcBorders>
              <w:top w:val="single" w:sz="6" w:space="0" w:color="auto"/>
              <w:left w:val="nil"/>
              <w:right w:val="single" w:sz="6" w:space="0" w:color="auto"/>
            </w:tcBorders>
            <w:vAlign w:val="center"/>
          </w:tcPr>
          <w:p w:rsidR="00A10119" w:rsidRPr="00D171D6" w:rsidRDefault="00A10119" w:rsidP="00FE5B68">
            <w:pPr>
              <w:jc w:val="center"/>
              <w:rPr>
                <w:b/>
              </w:rPr>
            </w:pPr>
            <w:r w:rsidRPr="00D171D6">
              <w:rPr>
                <w:b/>
              </w:rPr>
              <w:t>COMPOSIÇÀO</w:t>
            </w:r>
          </w:p>
        </w:tc>
        <w:tc>
          <w:tcPr>
            <w:tcW w:w="709" w:type="dxa"/>
            <w:vMerge w:val="restart"/>
            <w:tcBorders>
              <w:top w:val="single" w:sz="6" w:space="0" w:color="auto"/>
              <w:left w:val="nil"/>
            </w:tcBorders>
            <w:vAlign w:val="center"/>
          </w:tcPr>
          <w:p w:rsidR="00A10119" w:rsidRPr="00D171D6" w:rsidRDefault="00A10119" w:rsidP="00FE5B68">
            <w:pPr>
              <w:jc w:val="center"/>
              <w:rPr>
                <w:b/>
                <w:sz w:val="20"/>
                <w:szCs w:val="20"/>
              </w:rPr>
            </w:pPr>
            <w:r w:rsidRPr="00D171D6">
              <w:rPr>
                <w:b/>
                <w:sz w:val="20"/>
                <w:szCs w:val="20"/>
              </w:rPr>
              <w:t>TAXA</w:t>
            </w:r>
          </w:p>
          <w:p w:rsidR="00A10119" w:rsidRDefault="00A10119" w:rsidP="00FE5B68">
            <w:pPr>
              <w:jc w:val="center"/>
            </w:pPr>
            <w:r w:rsidRPr="00D171D6">
              <w:rPr>
                <w:b/>
              </w:rPr>
              <w:t>%</w:t>
            </w:r>
          </w:p>
        </w:tc>
        <w:tc>
          <w:tcPr>
            <w:tcW w:w="3402" w:type="dxa"/>
            <w:gridSpan w:val="2"/>
            <w:tcBorders>
              <w:top w:val="single" w:sz="6" w:space="0" w:color="auto"/>
              <w:left w:val="single" w:sz="6" w:space="0" w:color="auto"/>
              <w:bottom w:val="single" w:sz="6" w:space="0" w:color="auto"/>
              <w:right w:val="single" w:sz="6" w:space="0" w:color="auto"/>
            </w:tcBorders>
            <w:vAlign w:val="center"/>
          </w:tcPr>
          <w:p w:rsidR="00A10119" w:rsidRPr="00D171D6" w:rsidRDefault="00A10119" w:rsidP="00FE5B68">
            <w:pPr>
              <w:jc w:val="center"/>
              <w:rPr>
                <w:b/>
              </w:rPr>
            </w:pPr>
            <w:r w:rsidRPr="00D171D6">
              <w:rPr>
                <w:b/>
              </w:rPr>
              <w:t>VALOR</w:t>
            </w:r>
          </w:p>
        </w:tc>
      </w:tr>
      <w:tr w:rsidR="00A10119" w:rsidTr="00FE5B68">
        <w:tblPrEx>
          <w:tblCellMar>
            <w:top w:w="0" w:type="dxa"/>
            <w:bottom w:w="0" w:type="dxa"/>
          </w:tblCellMar>
        </w:tblPrEx>
        <w:trPr>
          <w:cantSplit/>
          <w:trHeight w:val="318"/>
        </w:trPr>
        <w:tc>
          <w:tcPr>
            <w:tcW w:w="1032" w:type="dxa"/>
            <w:vMerge/>
            <w:tcBorders>
              <w:left w:val="single" w:sz="6" w:space="0" w:color="auto"/>
              <w:bottom w:val="single" w:sz="6" w:space="0" w:color="auto"/>
              <w:right w:val="single" w:sz="6" w:space="0" w:color="auto"/>
            </w:tcBorders>
          </w:tcPr>
          <w:p w:rsidR="00A10119" w:rsidRPr="00D171D6" w:rsidRDefault="00A10119" w:rsidP="00FE5B68">
            <w:pPr>
              <w:jc w:val="center"/>
              <w:rPr>
                <w:b/>
              </w:rPr>
            </w:pPr>
          </w:p>
        </w:tc>
        <w:tc>
          <w:tcPr>
            <w:tcW w:w="4780" w:type="dxa"/>
            <w:vMerge/>
            <w:tcBorders>
              <w:left w:val="nil"/>
              <w:bottom w:val="single" w:sz="4" w:space="0" w:color="auto"/>
              <w:right w:val="single" w:sz="6" w:space="0" w:color="auto"/>
            </w:tcBorders>
          </w:tcPr>
          <w:p w:rsidR="00A10119" w:rsidRDefault="00A10119" w:rsidP="00FE5B68"/>
        </w:tc>
        <w:tc>
          <w:tcPr>
            <w:tcW w:w="709" w:type="dxa"/>
            <w:vMerge/>
            <w:tcBorders>
              <w:left w:val="single" w:sz="6" w:space="0" w:color="auto"/>
              <w:bottom w:val="single" w:sz="4" w:space="0" w:color="auto"/>
            </w:tcBorders>
          </w:tcPr>
          <w:p w:rsidR="00A10119" w:rsidRDefault="00A10119" w:rsidP="00FE5B68">
            <w:pPr>
              <w:jc w:val="center"/>
            </w:pPr>
          </w:p>
        </w:tc>
        <w:tc>
          <w:tcPr>
            <w:tcW w:w="1701" w:type="dxa"/>
            <w:tcBorders>
              <w:left w:val="single" w:sz="6" w:space="0" w:color="auto"/>
              <w:bottom w:val="single" w:sz="4" w:space="0" w:color="auto"/>
            </w:tcBorders>
          </w:tcPr>
          <w:p w:rsidR="00A10119" w:rsidRPr="00D171D6" w:rsidRDefault="00A10119" w:rsidP="00FE5B68">
            <w:pPr>
              <w:jc w:val="center"/>
              <w:rPr>
                <w:b/>
              </w:rPr>
            </w:pPr>
            <w:r w:rsidRPr="00D171D6">
              <w:rPr>
                <w:b/>
              </w:rPr>
              <w:t>(R$)</w:t>
            </w:r>
          </w:p>
        </w:tc>
        <w:tc>
          <w:tcPr>
            <w:tcW w:w="1701" w:type="dxa"/>
            <w:tcBorders>
              <w:left w:val="single" w:sz="6" w:space="0" w:color="auto"/>
              <w:bottom w:val="single" w:sz="4" w:space="0" w:color="auto"/>
              <w:right w:val="single" w:sz="6" w:space="0" w:color="auto"/>
            </w:tcBorders>
          </w:tcPr>
          <w:p w:rsidR="00A10119" w:rsidRPr="00D171D6" w:rsidRDefault="00A10119" w:rsidP="00FE5B68">
            <w:pPr>
              <w:jc w:val="center"/>
              <w:rPr>
                <w:b/>
              </w:rPr>
            </w:pPr>
            <w:r w:rsidRPr="00D171D6">
              <w:rPr>
                <w:b/>
              </w:rPr>
              <w:t>(   )  1</w:t>
            </w:r>
          </w:p>
        </w:tc>
      </w:tr>
      <w:tr w:rsidR="00A10119" w:rsidTr="00FE5B68">
        <w:tblPrEx>
          <w:tblCellMar>
            <w:top w:w="0" w:type="dxa"/>
            <w:bottom w:w="0" w:type="dxa"/>
          </w:tblCellMar>
        </w:tblPrEx>
        <w:trPr>
          <w:cantSplit/>
          <w:trHeight w:val="1211"/>
        </w:trPr>
        <w:tc>
          <w:tcPr>
            <w:tcW w:w="1032" w:type="dxa"/>
            <w:tcBorders>
              <w:left w:val="single" w:sz="6" w:space="0" w:color="auto"/>
              <w:bottom w:val="single" w:sz="4" w:space="0" w:color="auto"/>
              <w:right w:val="single" w:sz="6" w:space="0" w:color="auto"/>
            </w:tcBorders>
            <w:vAlign w:val="center"/>
          </w:tcPr>
          <w:p w:rsidR="00A10119" w:rsidRPr="00D171D6" w:rsidRDefault="00A10119" w:rsidP="00FE5B68">
            <w:pPr>
              <w:jc w:val="center"/>
              <w:rPr>
                <w:b/>
              </w:rPr>
            </w:pPr>
            <w:r w:rsidRPr="00D171D6">
              <w:rPr>
                <w:b/>
              </w:rPr>
              <w:t>1</w:t>
            </w:r>
          </w:p>
        </w:tc>
        <w:tc>
          <w:tcPr>
            <w:tcW w:w="4780" w:type="dxa"/>
            <w:tcBorders>
              <w:top w:val="single" w:sz="4" w:space="0" w:color="auto"/>
              <w:left w:val="nil"/>
              <w:bottom w:val="single" w:sz="4" w:space="0" w:color="auto"/>
              <w:right w:val="single" w:sz="6" w:space="0" w:color="auto"/>
            </w:tcBorders>
            <w:vAlign w:val="center"/>
          </w:tcPr>
          <w:p w:rsidR="00A10119" w:rsidRPr="00A41A17" w:rsidRDefault="00A10119" w:rsidP="00FE5B68">
            <w:pPr>
              <w:jc w:val="both"/>
              <w:rPr>
                <w:b/>
              </w:rPr>
            </w:pPr>
            <w:r w:rsidRPr="00A41A17">
              <w:rPr>
                <w:b/>
              </w:rPr>
              <w:t>ADIMINISTRAÇÃO CENTRAL</w:t>
            </w:r>
          </w:p>
          <w:p w:rsidR="00A10119" w:rsidRDefault="00A10119" w:rsidP="00FE5B68">
            <w:pPr>
              <w:jc w:val="both"/>
            </w:pPr>
            <w:r>
              <w:t xml:space="preserve">- </w:t>
            </w:r>
            <w:r w:rsidRPr="00AF4D70">
              <w:t>Pessoal</w:t>
            </w:r>
          </w:p>
          <w:p w:rsidR="00A10119" w:rsidRDefault="00A10119" w:rsidP="00FE5B68">
            <w:pPr>
              <w:jc w:val="both"/>
            </w:pPr>
            <w:r>
              <w:t xml:space="preserve">- </w:t>
            </w:r>
            <w:r w:rsidRPr="00AF4D70">
              <w:t>Gastos Gerais</w:t>
            </w:r>
          </w:p>
          <w:p w:rsidR="00A10119" w:rsidRDefault="00A10119" w:rsidP="00FE5B68">
            <w:pPr>
              <w:jc w:val="both"/>
            </w:pPr>
          </w:p>
        </w:tc>
        <w:tc>
          <w:tcPr>
            <w:tcW w:w="709" w:type="dxa"/>
            <w:tcBorders>
              <w:top w:val="single" w:sz="4" w:space="0" w:color="auto"/>
              <w:left w:val="nil"/>
              <w:bottom w:val="single" w:sz="4" w:space="0" w:color="auto"/>
              <w:right w:val="single" w:sz="6" w:space="0" w:color="auto"/>
            </w:tcBorders>
            <w:vAlign w:val="center"/>
          </w:tcPr>
          <w:p w:rsidR="00A10119" w:rsidRPr="00A41A17" w:rsidRDefault="00A10119" w:rsidP="00FE5B68">
            <w:pPr>
              <w:rPr>
                <w:b/>
              </w:rPr>
            </w:pPr>
            <w:r>
              <w:rPr>
                <w:b/>
              </w:rPr>
              <w:t>4</w:t>
            </w:r>
            <w:r w:rsidRPr="00A41A17">
              <w:rPr>
                <w:b/>
              </w:rPr>
              <w:t>,</w:t>
            </w:r>
            <w:r>
              <w:rPr>
                <w:b/>
              </w:rPr>
              <w:t>00</w:t>
            </w:r>
          </w:p>
          <w:p w:rsidR="00A10119" w:rsidRDefault="00A10119" w:rsidP="00FE5B68">
            <w:r>
              <w:t>3,00</w:t>
            </w:r>
          </w:p>
          <w:p w:rsidR="00A10119" w:rsidRDefault="00A10119" w:rsidP="00FE5B68">
            <w:r>
              <w:t>1,00</w:t>
            </w:r>
          </w:p>
          <w:p w:rsidR="00A10119" w:rsidRDefault="00A10119" w:rsidP="00FE5B68"/>
        </w:tc>
        <w:tc>
          <w:tcPr>
            <w:tcW w:w="1701" w:type="dxa"/>
            <w:tcBorders>
              <w:top w:val="single" w:sz="4" w:space="0" w:color="auto"/>
              <w:left w:val="nil"/>
              <w:bottom w:val="single" w:sz="4" w:space="0" w:color="auto"/>
              <w:right w:val="single" w:sz="6" w:space="0" w:color="auto"/>
            </w:tcBorders>
            <w:vAlign w:val="center"/>
          </w:tcPr>
          <w:p w:rsidR="00A10119" w:rsidRDefault="00A10119" w:rsidP="00FE5B68"/>
        </w:tc>
        <w:tc>
          <w:tcPr>
            <w:tcW w:w="1701" w:type="dxa"/>
            <w:tcBorders>
              <w:top w:val="single" w:sz="4" w:space="0" w:color="auto"/>
              <w:left w:val="nil"/>
              <w:bottom w:val="single" w:sz="4" w:space="0" w:color="auto"/>
              <w:right w:val="single" w:sz="6" w:space="0" w:color="auto"/>
            </w:tcBorders>
            <w:vAlign w:val="center"/>
          </w:tcPr>
          <w:p w:rsidR="00A10119" w:rsidRDefault="00A10119" w:rsidP="00FE5B68"/>
        </w:tc>
      </w:tr>
      <w:tr w:rsidR="00A10119" w:rsidTr="00FE5B68">
        <w:tblPrEx>
          <w:tblCellMar>
            <w:top w:w="0" w:type="dxa"/>
            <w:bottom w:w="0" w:type="dxa"/>
          </w:tblCellMar>
        </w:tblPrEx>
        <w:trPr>
          <w:cantSplit/>
          <w:trHeight w:val="1120"/>
        </w:trPr>
        <w:tc>
          <w:tcPr>
            <w:tcW w:w="1032" w:type="dxa"/>
            <w:tcBorders>
              <w:top w:val="single" w:sz="4" w:space="0" w:color="auto"/>
              <w:left w:val="single" w:sz="6" w:space="0" w:color="auto"/>
              <w:bottom w:val="single" w:sz="4" w:space="0" w:color="auto"/>
              <w:right w:val="single" w:sz="6" w:space="0" w:color="auto"/>
            </w:tcBorders>
            <w:vAlign w:val="center"/>
          </w:tcPr>
          <w:p w:rsidR="00A10119" w:rsidRPr="00D171D6" w:rsidRDefault="00A10119" w:rsidP="00FE5B68">
            <w:pPr>
              <w:jc w:val="center"/>
              <w:rPr>
                <w:b/>
              </w:rPr>
            </w:pPr>
            <w:r w:rsidRPr="00D171D6">
              <w:rPr>
                <w:b/>
              </w:rPr>
              <w:t>2</w:t>
            </w:r>
          </w:p>
        </w:tc>
        <w:tc>
          <w:tcPr>
            <w:tcW w:w="4780" w:type="dxa"/>
            <w:tcBorders>
              <w:top w:val="single" w:sz="4" w:space="0" w:color="auto"/>
              <w:left w:val="nil"/>
              <w:bottom w:val="single" w:sz="4" w:space="0" w:color="auto"/>
              <w:right w:val="single" w:sz="6" w:space="0" w:color="auto"/>
            </w:tcBorders>
            <w:vAlign w:val="center"/>
          </w:tcPr>
          <w:p w:rsidR="00A10119" w:rsidRPr="00A41A17" w:rsidRDefault="00A10119" w:rsidP="00FE5B68">
            <w:pPr>
              <w:jc w:val="both"/>
              <w:rPr>
                <w:b/>
              </w:rPr>
            </w:pPr>
            <w:r w:rsidRPr="00A41A17">
              <w:rPr>
                <w:b/>
              </w:rPr>
              <w:t>RISCOS E IMPREVISTOS</w:t>
            </w:r>
            <w:r>
              <w:rPr>
                <w:b/>
              </w:rPr>
              <w:t xml:space="preserve"> (incide sobre 1)</w:t>
            </w:r>
          </w:p>
          <w:p w:rsidR="00A10119" w:rsidRDefault="00A10119" w:rsidP="00FE5B68">
            <w:pPr>
              <w:jc w:val="both"/>
            </w:pPr>
            <w:r>
              <w:t xml:space="preserve">- </w:t>
            </w:r>
            <w:r w:rsidRPr="00A41A17">
              <w:t>Riscos</w:t>
            </w:r>
          </w:p>
          <w:p w:rsidR="00A10119" w:rsidRDefault="00A10119" w:rsidP="00FE5B68">
            <w:pPr>
              <w:jc w:val="both"/>
            </w:pPr>
            <w:r>
              <w:t xml:space="preserve">- </w:t>
            </w:r>
            <w:r w:rsidRPr="00A41A17">
              <w:t>Imprevistos</w:t>
            </w:r>
          </w:p>
          <w:p w:rsidR="00A10119" w:rsidRDefault="00A10119" w:rsidP="00FE5B68">
            <w:pPr>
              <w:jc w:val="both"/>
            </w:pPr>
            <w:r>
              <w:rPr>
                <w:b/>
              </w:rPr>
              <w:t>(incide sobre 1)</w:t>
            </w:r>
          </w:p>
        </w:tc>
        <w:tc>
          <w:tcPr>
            <w:tcW w:w="709" w:type="dxa"/>
            <w:tcBorders>
              <w:top w:val="single" w:sz="4" w:space="0" w:color="auto"/>
              <w:left w:val="nil"/>
              <w:bottom w:val="single" w:sz="4" w:space="0" w:color="auto"/>
              <w:right w:val="single" w:sz="6" w:space="0" w:color="auto"/>
            </w:tcBorders>
            <w:vAlign w:val="center"/>
          </w:tcPr>
          <w:p w:rsidR="00A10119" w:rsidRPr="00A41A17" w:rsidRDefault="00A10119" w:rsidP="00FE5B68">
            <w:pPr>
              <w:rPr>
                <w:b/>
              </w:rPr>
            </w:pPr>
            <w:r w:rsidRPr="00A41A17">
              <w:rPr>
                <w:b/>
              </w:rPr>
              <w:t>1,0</w:t>
            </w:r>
            <w:r>
              <w:rPr>
                <w:b/>
              </w:rPr>
              <w:t>4</w:t>
            </w:r>
          </w:p>
          <w:p w:rsidR="00A10119" w:rsidRDefault="00A10119" w:rsidP="00FE5B68">
            <w:r>
              <w:t>0,50</w:t>
            </w:r>
          </w:p>
          <w:p w:rsidR="00A10119" w:rsidRDefault="00A10119" w:rsidP="00FE5B68">
            <w:r>
              <w:t>0,50</w:t>
            </w:r>
          </w:p>
          <w:p w:rsidR="00A10119" w:rsidRDefault="00A10119" w:rsidP="00FE5B68"/>
        </w:tc>
        <w:tc>
          <w:tcPr>
            <w:tcW w:w="1701" w:type="dxa"/>
            <w:tcBorders>
              <w:top w:val="single" w:sz="4" w:space="0" w:color="auto"/>
              <w:left w:val="nil"/>
              <w:bottom w:val="single" w:sz="4" w:space="0" w:color="auto"/>
              <w:right w:val="single" w:sz="6" w:space="0" w:color="auto"/>
            </w:tcBorders>
            <w:vAlign w:val="center"/>
          </w:tcPr>
          <w:p w:rsidR="00A10119" w:rsidRDefault="00A10119" w:rsidP="00FE5B68"/>
        </w:tc>
        <w:tc>
          <w:tcPr>
            <w:tcW w:w="1701" w:type="dxa"/>
            <w:tcBorders>
              <w:top w:val="single" w:sz="4" w:space="0" w:color="auto"/>
              <w:left w:val="nil"/>
              <w:bottom w:val="single" w:sz="4" w:space="0" w:color="auto"/>
              <w:right w:val="single" w:sz="6" w:space="0" w:color="auto"/>
            </w:tcBorders>
            <w:vAlign w:val="center"/>
          </w:tcPr>
          <w:p w:rsidR="00A10119" w:rsidRDefault="00A10119" w:rsidP="00FE5B68"/>
        </w:tc>
      </w:tr>
      <w:tr w:rsidR="00A10119" w:rsidTr="00FE5B68">
        <w:tblPrEx>
          <w:tblCellMar>
            <w:top w:w="0" w:type="dxa"/>
            <w:bottom w:w="0" w:type="dxa"/>
          </w:tblCellMar>
        </w:tblPrEx>
        <w:trPr>
          <w:cantSplit/>
          <w:trHeight w:val="1122"/>
        </w:trPr>
        <w:tc>
          <w:tcPr>
            <w:tcW w:w="1032" w:type="dxa"/>
            <w:tcBorders>
              <w:top w:val="single" w:sz="4" w:space="0" w:color="auto"/>
              <w:left w:val="single" w:sz="6" w:space="0" w:color="auto"/>
              <w:bottom w:val="single" w:sz="4" w:space="0" w:color="auto"/>
              <w:right w:val="single" w:sz="6" w:space="0" w:color="auto"/>
            </w:tcBorders>
            <w:vAlign w:val="center"/>
          </w:tcPr>
          <w:p w:rsidR="00A10119" w:rsidRPr="00D171D6" w:rsidRDefault="00A10119" w:rsidP="00FE5B68">
            <w:pPr>
              <w:jc w:val="center"/>
              <w:rPr>
                <w:b/>
              </w:rPr>
            </w:pPr>
            <w:r w:rsidRPr="00D171D6">
              <w:rPr>
                <w:b/>
              </w:rPr>
              <w:t>3</w:t>
            </w:r>
          </w:p>
        </w:tc>
        <w:tc>
          <w:tcPr>
            <w:tcW w:w="4780" w:type="dxa"/>
            <w:tcBorders>
              <w:top w:val="single" w:sz="4" w:space="0" w:color="auto"/>
              <w:left w:val="nil"/>
              <w:bottom w:val="single" w:sz="4" w:space="0" w:color="auto"/>
              <w:right w:val="single" w:sz="6" w:space="0" w:color="auto"/>
            </w:tcBorders>
            <w:vAlign w:val="center"/>
          </w:tcPr>
          <w:p w:rsidR="00A10119" w:rsidRPr="00A41A17" w:rsidRDefault="00A10119" w:rsidP="00FE5B68">
            <w:pPr>
              <w:jc w:val="both"/>
              <w:rPr>
                <w:b/>
              </w:rPr>
            </w:pPr>
            <w:r w:rsidRPr="00A41A17">
              <w:rPr>
                <w:b/>
              </w:rPr>
              <w:t>DESPESAS FINANCEIRAS</w:t>
            </w:r>
            <w:r>
              <w:rPr>
                <w:b/>
              </w:rPr>
              <w:t xml:space="preserve"> </w:t>
            </w:r>
          </w:p>
          <w:p w:rsidR="00A10119" w:rsidRDefault="00A10119" w:rsidP="00FE5B68">
            <w:pPr>
              <w:jc w:val="both"/>
            </w:pPr>
            <w:r>
              <w:t xml:space="preserve">- </w:t>
            </w:r>
            <w:r w:rsidRPr="00A41A17">
              <w:t>Despesas Financeiras</w:t>
            </w:r>
          </w:p>
          <w:p w:rsidR="00A10119" w:rsidRDefault="00A10119" w:rsidP="00FE5B68">
            <w:pPr>
              <w:jc w:val="both"/>
            </w:pPr>
            <w:r>
              <w:t>- Seguros</w:t>
            </w:r>
          </w:p>
          <w:p w:rsidR="00A10119" w:rsidRDefault="00A10119" w:rsidP="00FE5B68">
            <w:pPr>
              <w:jc w:val="both"/>
            </w:pPr>
            <w:r>
              <w:rPr>
                <w:b/>
              </w:rPr>
              <w:t>(incide sobre 1 e 2)</w:t>
            </w:r>
          </w:p>
        </w:tc>
        <w:tc>
          <w:tcPr>
            <w:tcW w:w="709" w:type="dxa"/>
            <w:tcBorders>
              <w:top w:val="single" w:sz="4" w:space="0" w:color="auto"/>
              <w:left w:val="nil"/>
              <w:bottom w:val="single" w:sz="4" w:space="0" w:color="auto"/>
              <w:right w:val="single" w:sz="6" w:space="0" w:color="auto"/>
            </w:tcBorders>
            <w:vAlign w:val="center"/>
          </w:tcPr>
          <w:p w:rsidR="00A10119" w:rsidRPr="00A41A17" w:rsidRDefault="00A10119" w:rsidP="00FE5B68">
            <w:pPr>
              <w:rPr>
                <w:b/>
              </w:rPr>
            </w:pPr>
            <w:r w:rsidRPr="00A41A17">
              <w:rPr>
                <w:b/>
              </w:rPr>
              <w:t>1,</w:t>
            </w:r>
            <w:r>
              <w:rPr>
                <w:b/>
              </w:rPr>
              <w:t>05</w:t>
            </w:r>
          </w:p>
          <w:p w:rsidR="00A10119" w:rsidRDefault="00A10119" w:rsidP="00FE5B68">
            <w:r>
              <w:t>0,50</w:t>
            </w:r>
          </w:p>
          <w:p w:rsidR="00A10119" w:rsidRDefault="00A10119" w:rsidP="00FE5B68">
            <w:r>
              <w:t>0,50</w:t>
            </w:r>
          </w:p>
          <w:p w:rsidR="00A10119" w:rsidRDefault="00A10119" w:rsidP="00FE5B68"/>
        </w:tc>
        <w:tc>
          <w:tcPr>
            <w:tcW w:w="1701" w:type="dxa"/>
            <w:tcBorders>
              <w:top w:val="single" w:sz="4" w:space="0" w:color="auto"/>
              <w:left w:val="nil"/>
              <w:bottom w:val="single" w:sz="4" w:space="0" w:color="auto"/>
              <w:right w:val="single" w:sz="6" w:space="0" w:color="auto"/>
            </w:tcBorders>
            <w:vAlign w:val="center"/>
          </w:tcPr>
          <w:p w:rsidR="00A10119" w:rsidRDefault="00A10119" w:rsidP="00FE5B68"/>
        </w:tc>
        <w:tc>
          <w:tcPr>
            <w:tcW w:w="1701" w:type="dxa"/>
            <w:tcBorders>
              <w:top w:val="single" w:sz="4" w:space="0" w:color="auto"/>
              <w:left w:val="nil"/>
              <w:bottom w:val="single" w:sz="4" w:space="0" w:color="auto"/>
              <w:right w:val="single" w:sz="6" w:space="0" w:color="auto"/>
            </w:tcBorders>
            <w:vAlign w:val="center"/>
          </w:tcPr>
          <w:p w:rsidR="00A10119" w:rsidRDefault="00A10119" w:rsidP="00FE5B68"/>
        </w:tc>
      </w:tr>
      <w:tr w:rsidR="00A10119" w:rsidTr="00FE5B68">
        <w:tblPrEx>
          <w:tblCellMar>
            <w:top w:w="0" w:type="dxa"/>
            <w:bottom w:w="0" w:type="dxa"/>
          </w:tblCellMar>
        </w:tblPrEx>
        <w:trPr>
          <w:cantSplit/>
          <w:trHeight w:val="1138"/>
        </w:trPr>
        <w:tc>
          <w:tcPr>
            <w:tcW w:w="1032" w:type="dxa"/>
            <w:tcBorders>
              <w:top w:val="single" w:sz="4" w:space="0" w:color="auto"/>
              <w:left w:val="single" w:sz="6" w:space="0" w:color="auto"/>
              <w:bottom w:val="single" w:sz="4" w:space="0" w:color="auto"/>
              <w:right w:val="single" w:sz="6" w:space="0" w:color="auto"/>
            </w:tcBorders>
            <w:vAlign w:val="center"/>
          </w:tcPr>
          <w:p w:rsidR="00A10119" w:rsidRPr="00D171D6" w:rsidRDefault="00A10119" w:rsidP="00FE5B68">
            <w:pPr>
              <w:jc w:val="center"/>
              <w:rPr>
                <w:b/>
              </w:rPr>
            </w:pPr>
            <w:r w:rsidRPr="00D171D6">
              <w:rPr>
                <w:b/>
              </w:rPr>
              <w:t>4</w:t>
            </w:r>
          </w:p>
        </w:tc>
        <w:tc>
          <w:tcPr>
            <w:tcW w:w="4780" w:type="dxa"/>
            <w:tcBorders>
              <w:top w:val="single" w:sz="4" w:space="0" w:color="auto"/>
              <w:left w:val="nil"/>
              <w:bottom w:val="single" w:sz="4" w:space="0" w:color="auto"/>
              <w:right w:val="single" w:sz="6" w:space="0" w:color="auto"/>
            </w:tcBorders>
            <w:vAlign w:val="center"/>
          </w:tcPr>
          <w:p w:rsidR="00A10119" w:rsidRPr="00A41A17" w:rsidRDefault="00A10119" w:rsidP="00FE5B68">
            <w:pPr>
              <w:jc w:val="both"/>
              <w:rPr>
                <w:b/>
              </w:rPr>
            </w:pPr>
            <w:r>
              <w:rPr>
                <w:b/>
              </w:rPr>
              <w:t>LUCRO BRUTO</w:t>
            </w:r>
          </w:p>
          <w:p w:rsidR="00A10119" w:rsidRDefault="00A10119" w:rsidP="00FE5B68">
            <w:pPr>
              <w:jc w:val="both"/>
            </w:pPr>
            <w:r>
              <w:t>- Lucro bruto</w:t>
            </w:r>
          </w:p>
          <w:p w:rsidR="00A10119" w:rsidRDefault="00A10119" w:rsidP="00FE5B68">
            <w:pPr>
              <w:jc w:val="both"/>
            </w:pPr>
            <w:r>
              <w:rPr>
                <w:b/>
              </w:rPr>
              <w:t>(incide sobre 1, 2 e 3)</w:t>
            </w:r>
          </w:p>
        </w:tc>
        <w:tc>
          <w:tcPr>
            <w:tcW w:w="709" w:type="dxa"/>
            <w:tcBorders>
              <w:top w:val="single" w:sz="4" w:space="0" w:color="auto"/>
              <w:left w:val="nil"/>
              <w:bottom w:val="single" w:sz="4" w:space="0" w:color="auto"/>
              <w:right w:val="single" w:sz="6" w:space="0" w:color="auto"/>
            </w:tcBorders>
            <w:vAlign w:val="center"/>
          </w:tcPr>
          <w:p w:rsidR="00A10119" w:rsidRPr="00A41A17" w:rsidRDefault="00A10119" w:rsidP="00FE5B68">
            <w:pPr>
              <w:rPr>
                <w:b/>
              </w:rPr>
            </w:pPr>
            <w:r>
              <w:rPr>
                <w:b/>
              </w:rPr>
              <w:t>8</w:t>
            </w:r>
            <w:r w:rsidRPr="00A41A17">
              <w:rPr>
                <w:b/>
              </w:rPr>
              <w:t>,</w:t>
            </w:r>
            <w:r>
              <w:rPr>
                <w:b/>
              </w:rPr>
              <w:t>49</w:t>
            </w:r>
          </w:p>
          <w:p w:rsidR="00A10119" w:rsidRDefault="00A10119" w:rsidP="00FE5B68">
            <w:r>
              <w:t>8,00</w:t>
            </w:r>
          </w:p>
          <w:p w:rsidR="00A10119" w:rsidRDefault="00A10119" w:rsidP="00FE5B68"/>
        </w:tc>
        <w:tc>
          <w:tcPr>
            <w:tcW w:w="1701" w:type="dxa"/>
            <w:tcBorders>
              <w:top w:val="single" w:sz="4" w:space="0" w:color="auto"/>
              <w:left w:val="nil"/>
              <w:bottom w:val="single" w:sz="4" w:space="0" w:color="auto"/>
              <w:right w:val="single" w:sz="6" w:space="0" w:color="auto"/>
            </w:tcBorders>
            <w:vAlign w:val="center"/>
          </w:tcPr>
          <w:p w:rsidR="00A10119" w:rsidRDefault="00A10119" w:rsidP="00FE5B68"/>
        </w:tc>
        <w:tc>
          <w:tcPr>
            <w:tcW w:w="1701" w:type="dxa"/>
            <w:tcBorders>
              <w:top w:val="single" w:sz="4" w:space="0" w:color="auto"/>
              <w:left w:val="nil"/>
              <w:bottom w:val="single" w:sz="4" w:space="0" w:color="auto"/>
              <w:right w:val="single" w:sz="6" w:space="0" w:color="auto"/>
            </w:tcBorders>
            <w:vAlign w:val="center"/>
          </w:tcPr>
          <w:p w:rsidR="00A10119" w:rsidRDefault="00A10119" w:rsidP="00FE5B68"/>
        </w:tc>
      </w:tr>
      <w:tr w:rsidR="00A10119" w:rsidTr="00A10119">
        <w:tblPrEx>
          <w:tblCellMar>
            <w:top w:w="0" w:type="dxa"/>
            <w:bottom w:w="0" w:type="dxa"/>
          </w:tblCellMar>
        </w:tblPrEx>
        <w:trPr>
          <w:cantSplit/>
          <w:trHeight w:val="1391"/>
        </w:trPr>
        <w:tc>
          <w:tcPr>
            <w:tcW w:w="1032" w:type="dxa"/>
            <w:tcBorders>
              <w:top w:val="single" w:sz="4" w:space="0" w:color="auto"/>
              <w:left w:val="single" w:sz="6" w:space="0" w:color="auto"/>
              <w:right w:val="single" w:sz="6" w:space="0" w:color="auto"/>
            </w:tcBorders>
            <w:vAlign w:val="center"/>
          </w:tcPr>
          <w:p w:rsidR="00A10119" w:rsidRPr="00D171D6" w:rsidRDefault="00A10119" w:rsidP="00FE5B68">
            <w:pPr>
              <w:jc w:val="center"/>
              <w:rPr>
                <w:b/>
              </w:rPr>
            </w:pPr>
            <w:r w:rsidRPr="00D171D6">
              <w:rPr>
                <w:b/>
              </w:rPr>
              <w:lastRenderedPageBreak/>
              <w:t>5</w:t>
            </w:r>
          </w:p>
        </w:tc>
        <w:tc>
          <w:tcPr>
            <w:tcW w:w="4780" w:type="dxa"/>
            <w:tcBorders>
              <w:top w:val="single" w:sz="4" w:space="0" w:color="auto"/>
              <w:left w:val="nil"/>
              <w:right w:val="single" w:sz="6" w:space="0" w:color="auto"/>
            </w:tcBorders>
            <w:vAlign w:val="center"/>
          </w:tcPr>
          <w:p w:rsidR="00A10119" w:rsidRPr="00A41A17" w:rsidRDefault="00A10119" w:rsidP="00FE5B68">
            <w:pPr>
              <w:jc w:val="both"/>
              <w:rPr>
                <w:b/>
              </w:rPr>
            </w:pPr>
            <w:r w:rsidRPr="00A41A17">
              <w:rPr>
                <w:b/>
              </w:rPr>
              <w:t>IMPOSTOS E TAXAS</w:t>
            </w:r>
          </w:p>
          <w:p w:rsidR="00A10119" w:rsidRDefault="00A10119" w:rsidP="00FE5B68">
            <w:pPr>
              <w:jc w:val="both"/>
            </w:pPr>
            <w:r>
              <w:t xml:space="preserve">- </w:t>
            </w:r>
            <w:r w:rsidRPr="00A41A17">
              <w:t>PIS (Programa de Integração Social)</w:t>
            </w:r>
          </w:p>
          <w:p w:rsidR="00A10119" w:rsidRDefault="00A10119" w:rsidP="00FE5B68">
            <w:pPr>
              <w:jc w:val="both"/>
            </w:pPr>
            <w:r>
              <w:t xml:space="preserve">- </w:t>
            </w:r>
            <w:r w:rsidRPr="00A41A17">
              <w:t>COFINS</w:t>
            </w:r>
          </w:p>
          <w:p w:rsidR="00A10119" w:rsidRDefault="00A10119" w:rsidP="00FE5B68">
            <w:pPr>
              <w:jc w:val="both"/>
            </w:pPr>
            <w:r>
              <w:t xml:space="preserve">- </w:t>
            </w:r>
            <w:r w:rsidRPr="00A41A17">
              <w:t>ISS (Imposto Sobre Serviço)</w:t>
            </w:r>
          </w:p>
          <w:p w:rsidR="00A10119" w:rsidRDefault="00A10119" w:rsidP="00FE5B68">
            <w:pPr>
              <w:jc w:val="both"/>
            </w:pPr>
            <w:r>
              <w:rPr>
                <w:b/>
              </w:rPr>
              <w:t>(incide sobre 1, 2, 3 e 4)</w:t>
            </w:r>
          </w:p>
          <w:p w:rsidR="00A10119" w:rsidRDefault="00A10119" w:rsidP="00FE5B68">
            <w:pPr>
              <w:jc w:val="both"/>
            </w:pPr>
          </w:p>
        </w:tc>
        <w:tc>
          <w:tcPr>
            <w:tcW w:w="709" w:type="dxa"/>
            <w:tcBorders>
              <w:top w:val="single" w:sz="4" w:space="0" w:color="auto"/>
              <w:left w:val="nil"/>
              <w:right w:val="single" w:sz="6" w:space="0" w:color="auto"/>
            </w:tcBorders>
            <w:vAlign w:val="center"/>
          </w:tcPr>
          <w:p w:rsidR="00A10119" w:rsidRPr="00A41A17" w:rsidRDefault="00A10119" w:rsidP="00FE5B68">
            <w:pPr>
              <w:rPr>
                <w:b/>
              </w:rPr>
            </w:pPr>
            <w:r>
              <w:rPr>
                <w:b/>
              </w:rPr>
              <w:t>8</w:t>
            </w:r>
            <w:r w:rsidRPr="00A41A17">
              <w:rPr>
                <w:b/>
              </w:rPr>
              <w:t>,</w:t>
            </w:r>
            <w:r>
              <w:rPr>
                <w:b/>
              </w:rPr>
              <w:t>82</w:t>
            </w:r>
          </w:p>
          <w:p w:rsidR="00A10119" w:rsidRDefault="00A10119" w:rsidP="00FE5B68">
            <w:r>
              <w:t>1,65</w:t>
            </w:r>
          </w:p>
          <w:p w:rsidR="00A10119" w:rsidRDefault="00A10119" w:rsidP="00FE5B68">
            <w:r>
              <w:t>3,00</w:t>
            </w:r>
          </w:p>
          <w:p w:rsidR="00A10119" w:rsidRDefault="00A10119" w:rsidP="00FE5B68">
            <w:r>
              <w:t>2,50</w:t>
            </w:r>
          </w:p>
          <w:p w:rsidR="00A10119" w:rsidRDefault="00A10119" w:rsidP="00FE5B68"/>
          <w:p w:rsidR="00A10119" w:rsidRDefault="00A10119" w:rsidP="00FE5B68"/>
        </w:tc>
        <w:tc>
          <w:tcPr>
            <w:tcW w:w="1701" w:type="dxa"/>
            <w:tcBorders>
              <w:top w:val="single" w:sz="4" w:space="0" w:color="auto"/>
              <w:left w:val="nil"/>
              <w:right w:val="single" w:sz="6" w:space="0" w:color="auto"/>
            </w:tcBorders>
            <w:vAlign w:val="center"/>
          </w:tcPr>
          <w:p w:rsidR="00A10119" w:rsidRDefault="00A10119" w:rsidP="00FE5B68"/>
        </w:tc>
        <w:tc>
          <w:tcPr>
            <w:tcW w:w="1701" w:type="dxa"/>
            <w:tcBorders>
              <w:top w:val="single" w:sz="4" w:space="0" w:color="auto"/>
              <w:left w:val="nil"/>
              <w:right w:val="single" w:sz="6" w:space="0" w:color="auto"/>
            </w:tcBorders>
            <w:vAlign w:val="center"/>
          </w:tcPr>
          <w:p w:rsidR="00A10119" w:rsidRDefault="00A10119" w:rsidP="00FE5B68"/>
        </w:tc>
      </w:tr>
      <w:tr w:rsidR="00A10119" w:rsidTr="00A10119">
        <w:tblPrEx>
          <w:tblCellMar>
            <w:top w:w="0" w:type="dxa"/>
            <w:bottom w:w="0" w:type="dxa"/>
          </w:tblCellMar>
        </w:tblPrEx>
        <w:trPr>
          <w:cantSplit/>
          <w:trHeight w:val="573"/>
        </w:trPr>
        <w:tc>
          <w:tcPr>
            <w:tcW w:w="5812" w:type="dxa"/>
            <w:gridSpan w:val="2"/>
            <w:tcBorders>
              <w:top w:val="single" w:sz="6" w:space="0" w:color="auto"/>
              <w:left w:val="single" w:sz="6" w:space="0" w:color="auto"/>
              <w:bottom w:val="single" w:sz="4" w:space="0" w:color="auto"/>
              <w:right w:val="single" w:sz="6" w:space="0" w:color="auto"/>
            </w:tcBorders>
            <w:vAlign w:val="center"/>
          </w:tcPr>
          <w:p w:rsidR="00A10119" w:rsidRPr="005C3C8E" w:rsidRDefault="00A10119" w:rsidP="00FE5B68">
            <w:pPr>
              <w:jc w:val="center"/>
              <w:rPr>
                <w:b/>
              </w:rPr>
            </w:pPr>
            <w:r w:rsidRPr="005C3C8E">
              <w:rPr>
                <w:b/>
              </w:rPr>
              <w:t xml:space="preserve">T O T A I S </w:t>
            </w:r>
          </w:p>
        </w:tc>
        <w:tc>
          <w:tcPr>
            <w:tcW w:w="709" w:type="dxa"/>
            <w:tcBorders>
              <w:top w:val="single" w:sz="6" w:space="0" w:color="auto"/>
              <w:left w:val="nil"/>
              <w:bottom w:val="single" w:sz="4" w:space="0" w:color="auto"/>
              <w:right w:val="single" w:sz="6" w:space="0" w:color="auto"/>
            </w:tcBorders>
          </w:tcPr>
          <w:p w:rsidR="00A10119" w:rsidRPr="005C3C8E" w:rsidRDefault="00A10119" w:rsidP="00FE5B68">
            <w:pPr>
              <w:rPr>
                <w:b/>
              </w:rPr>
            </w:pPr>
          </w:p>
          <w:p w:rsidR="00A10119" w:rsidRPr="005C3C8E" w:rsidRDefault="00A10119" w:rsidP="00A10119">
            <w:pPr>
              <w:rPr>
                <w:b/>
              </w:rPr>
            </w:pPr>
            <w:r w:rsidRPr="005C3C8E">
              <w:rPr>
                <w:b/>
              </w:rPr>
              <w:t>2</w:t>
            </w:r>
            <w:r>
              <w:rPr>
                <w:b/>
              </w:rPr>
              <w:t>3,40</w:t>
            </w:r>
          </w:p>
        </w:tc>
        <w:tc>
          <w:tcPr>
            <w:tcW w:w="1701" w:type="dxa"/>
            <w:tcBorders>
              <w:top w:val="single" w:sz="6" w:space="0" w:color="auto"/>
              <w:left w:val="nil"/>
              <w:bottom w:val="single" w:sz="4" w:space="0" w:color="auto"/>
              <w:right w:val="single" w:sz="6" w:space="0" w:color="auto"/>
            </w:tcBorders>
          </w:tcPr>
          <w:p w:rsidR="00A10119" w:rsidRDefault="00A10119" w:rsidP="00FE5B68"/>
        </w:tc>
        <w:tc>
          <w:tcPr>
            <w:tcW w:w="1701" w:type="dxa"/>
            <w:tcBorders>
              <w:top w:val="single" w:sz="6" w:space="0" w:color="auto"/>
              <w:left w:val="nil"/>
              <w:bottom w:val="single" w:sz="4" w:space="0" w:color="auto"/>
              <w:right w:val="single" w:sz="6" w:space="0" w:color="auto"/>
            </w:tcBorders>
          </w:tcPr>
          <w:p w:rsidR="00A10119" w:rsidRDefault="00A10119" w:rsidP="00FE5B68"/>
        </w:tc>
      </w:tr>
    </w:tbl>
    <w:p w:rsidR="00A10119" w:rsidRDefault="00A10119" w:rsidP="00A10119"/>
    <w:tbl>
      <w:tblPr>
        <w:tblW w:w="0" w:type="auto"/>
        <w:tblInd w:w="70" w:type="dxa"/>
        <w:tblLayout w:type="fixed"/>
        <w:tblCellMar>
          <w:left w:w="70" w:type="dxa"/>
          <w:right w:w="70" w:type="dxa"/>
        </w:tblCellMar>
        <w:tblLook w:val="0000"/>
      </w:tblPr>
      <w:tblGrid>
        <w:gridCol w:w="3544"/>
        <w:gridCol w:w="1134"/>
        <w:gridCol w:w="1701"/>
        <w:gridCol w:w="3544"/>
      </w:tblGrid>
      <w:tr w:rsidR="00A10119" w:rsidTr="00FE5B68">
        <w:tblPrEx>
          <w:tblCellMar>
            <w:top w:w="0" w:type="dxa"/>
            <w:bottom w:w="0" w:type="dxa"/>
          </w:tblCellMar>
        </w:tblPrEx>
        <w:trPr>
          <w:cantSplit/>
        </w:trPr>
        <w:tc>
          <w:tcPr>
            <w:tcW w:w="4678" w:type="dxa"/>
            <w:gridSpan w:val="2"/>
            <w:tcBorders>
              <w:top w:val="single" w:sz="6" w:space="0" w:color="auto"/>
              <w:left w:val="single" w:sz="6" w:space="0" w:color="auto"/>
              <w:bottom w:val="single" w:sz="6" w:space="0" w:color="auto"/>
              <w:right w:val="single" w:sz="6" w:space="0" w:color="auto"/>
            </w:tcBorders>
          </w:tcPr>
          <w:p w:rsidR="00A10119" w:rsidRDefault="00A10119" w:rsidP="00FE5B68">
            <w:r>
              <w:t>NOME DO INFORMANTE</w:t>
            </w:r>
          </w:p>
          <w:p w:rsidR="00A10119" w:rsidRDefault="00A10119" w:rsidP="00FE5B68"/>
        </w:tc>
        <w:tc>
          <w:tcPr>
            <w:tcW w:w="1701" w:type="dxa"/>
            <w:tcBorders>
              <w:top w:val="single" w:sz="6" w:space="0" w:color="auto"/>
              <w:left w:val="nil"/>
              <w:bottom w:val="single" w:sz="6" w:space="0" w:color="auto"/>
              <w:right w:val="single" w:sz="6" w:space="0" w:color="auto"/>
            </w:tcBorders>
          </w:tcPr>
          <w:p w:rsidR="00A10119" w:rsidRDefault="00A10119" w:rsidP="00FE5B68">
            <w:r>
              <w:t>DATA</w:t>
            </w:r>
          </w:p>
        </w:tc>
        <w:tc>
          <w:tcPr>
            <w:tcW w:w="3544" w:type="dxa"/>
            <w:vMerge w:val="restart"/>
            <w:tcBorders>
              <w:top w:val="single" w:sz="6" w:space="0" w:color="auto"/>
              <w:left w:val="nil"/>
              <w:bottom w:val="nil"/>
              <w:right w:val="single" w:sz="6" w:space="0" w:color="auto"/>
            </w:tcBorders>
          </w:tcPr>
          <w:p w:rsidR="00A10119" w:rsidRDefault="00A10119" w:rsidP="00FE5B68">
            <w:r>
              <w:t>A CARGO DA CODEVASF</w:t>
            </w:r>
          </w:p>
          <w:p w:rsidR="00A10119" w:rsidRDefault="00A10119" w:rsidP="00FE5B68"/>
        </w:tc>
      </w:tr>
      <w:tr w:rsidR="00A10119" w:rsidTr="00FE5B68">
        <w:tblPrEx>
          <w:tblCellMar>
            <w:top w:w="0" w:type="dxa"/>
            <w:bottom w:w="0" w:type="dxa"/>
          </w:tblCellMar>
        </w:tblPrEx>
        <w:trPr>
          <w:cantSplit/>
          <w:trHeight w:val="276"/>
        </w:trPr>
        <w:tc>
          <w:tcPr>
            <w:tcW w:w="3544" w:type="dxa"/>
            <w:vMerge w:val="restart"/>
            <w:tcBorders>
              <w:top w:val="single" w:sz="6" w:space="0" w:color="auto"/>
              <w:left w:val="single" w:sz="6" w:space="0" w:color="auto"/>
            </w:tcBorders>
          </w:tcPr>
          <w:p w:rsidR="00A10119" w:rsidRDefault="00A10119" w:rsidP="00FE5B68">
            <w:r>
              <w:t>QUALIFICAÇÃO</w:t>
            </w:r>
          </w:p>
        </w:tc>
        <w:tc>
          <w:tcPr>
            <w:tcW w:w="2835" w:type="dxa"/>
            <w:gridSpan w:val="2"/>
            <w:vMerge w:val="restart"/>
            <w:tcBorders>
              <w:top w:val="single" w:sz="6" w:space="0" w:color="auto"/>
              <w:left w:val="single" w:sz="6" w:space="0" w:color="auto"/>
            </w:tcBorders>
          </w:tcPr>
          <w:p w:rsidR="00A10119" w:rsidRDefault="00A10119" w:rsidP="00FE5B68">
            <w:r>
              <w:t>ASSINATURA</w:t>
            </w:r>
          </w:p>
        </w:tc>
        <w:tc>
          <w:tcPr>
            <w:tcW w:w="3544" w:type="dxa"/>
            <w:vMerge/>
            <w:tcBorders>
              <w:top w:val="nil"/>
              <w:left w:val="single" w:sz="6" w:space="0" w:color="auto"/>
              <w:right w:val="single" w:sz="6" w:space="0" w:color="auto"/>
            </w:tcBorders>
          </w:tcPr>
          <w:p w:rsidR="00A10119" w:rsidRDefault="00A10119" w:rsidP="00FE5B68"/>
        </w:tc>
      </w:tr>
      <w:tr w:rsidR="00A10119" w:rsidTr="00FE5B68">
        <w:tblPrEx>
          <w:tblCellMar>
            <w:top w:w="0" w:type="dxa"/>
            <w:bottom w:w="0" w:type="dxa"/>
          </w:tblCellMar>
        </w:tblPrEx>
        <w:trPr>
          <w:cantSplit/>
          <w:trHeight w:val="276"/>
        </w:trPr>
        <w:tc>
          <w:tcPr>
            <w:tcW w:w="3544" w:type="dxa"/>
            <w:vMerge/>
            <w:tcBorders>
              <w:left w:val="single" w:sz="6" w:space="0" w:color="auto"/>
            </w:tcBorders>
          </w:tcPr>
          <w:p w:rsidR="00A10119" w:rsidRDefault="00A10119" w:rsidP="00FE5B68"/>
        </w:tc>
        <w:tc>
          <w:tcPr>
            <w:tcW w:w="2835" w:type="dxa"/>
            <w:gridSpan w:val="2"/>
            <w:vMerge/>
            <w:tcBorders>
              <w:left w:val="single" w:sz="6" w:space="0" w:color="auto"/>
            </w:tcBorders>
          </w:tcPr>
          <w:p w:rsidR="00A10119" w:rsidRDefault="00A10119" w:rsidP="00FE5B68"/>
        </w:tc>
        <w:tc>
          <w:tcPr>
            <w:tcW w:w="3544" w:type="dxa"/>
            <w:vMerge/>
            <w:tcBorders>
              <w:left w:val="single" w:sz="6" w:space="0" w:color="auto"/>
              <w:right w:val="single" w:sz="6" w:space="0" w:color="auto"/>
            </w:tcBorders>
          </w:tcPr>
          <w:p w:rsidR="00A10119" w:rsidRDefault="00A10119" w:rsidP="00FE5B68"/>
        </w:tc>
      </w:tr>
      <w:tr w:rsidR="00A10119" w:rsidTr="00FE5B68">
        <w:tblPrEx>
          <w:tblCellMar>
            <w:top w:w="0" w:type="dxa"/>
            <w:bottom w:w="0" w:type="dxa"/>
          </w:tblCellMar>
        </w:tblPrEx>
        <w:trPr>
          <w:cantSplit/>
          <w:trHeight w:val="276"/>
        </w:trPr>
        <w:tc>
          <w:tcPr>
            <w:tcW w:w="3544" w:type="dxa"/>
            <w:vMerge/>
            <w:tcBorders>
              <w:left w:val="single" w:sz="6" w:space="0" w:color="auto"/>
              <w:bottom w:val="single" w:sz="6" w:space="0" w:color="auto"/>
            </w:tcBorders>
          </w:tcPr>
          <w:p w:rsidR="00A10119" w:rsidRDefault="00A10119" w:rsidP="00FE5B68"/>
        </w:tc>
        <w:tc>
          <w:tcPr>
            <w:tcW w:w="2835" w:type="dxa"/>
            <w:gridSpan w:val="2"/>
            <w:vMerge/>
            <w:tcBorders>
              <w:left w:val="single" w:sz="6" w:space="0" w:color="auto"/>
              <w:bottom w:val="single" w:sz="6" w:space="0" w:color="auto"/>
            </w:tcBorders>
          </w:tcPr>
          <w:p w:rsidR="00A10119" w:rsidRDefault="00A10119" w:rsidP="00FE5B68"/>
        </w:tc>
        <w:tc>
          <w:tcPr>
            <w:tcW w:w="3544" w:type="dxa"/>
            <w:vMerge/>
            <w:tcBorders>
              <w:left w:val="single" w:sz="6" w:space="0" w:color="auto"/>
              <w:bottom w:val="single" w:sz="6" w:space="0" w:color="auto"/>
              <w:right w:val="single" w:sz="6" w:space="0" w:color="auto"/>
            </w:tcBorders>
          </w:tcPr>
          <w:p w:rsidR="00A10119" w:rsidRDefault="00A10119" w:rsidP="00FE5B68"/>
        </w:tc>
      </w:tr>
    </w:tbl>
    <w:p w:rsidR="00A10119" w:rsidRDefault="00A10119" w:rsidP="00A10119">
      <w:pPr>
        <w:jc w:val="both"/>
        <w:rPr>
          <w:b/>
          <w:sz w:val="28"/>
        </w:rPr>
      </w:pPr>
      <w:r>
        <w:rPr>
          <w:b/>
          <w:sz w:val="28"/>
        </w:rPr>
        <w:t xml:space="preserve"> </w:t>
      </w:r>
    </w:p>
    <w:p w:rsidR="00A10119" w:rsidRDefault="00A10119" w:rsidP="00A10119">
      <w:pPr>
        <w:jc w:val="both"/>
        <w:rPr>
          <w:bCs/>
        </w:rPr>
      </w:pPr>
      <w:r>
        <w:rPr>
          <w:bCs/>
        </w:rPr>
        <w:t>COMPOSIÇÃO DO BDI</w:t>
      </w:r>
    </w:p>
    <w:p w:rsidR="00A10119" w:rsidRDefault="00A10119" w:rsidP="00A10119">
      <w:pPr>
        <w:jc w:val="both"/>
        <w:rPr>
          <w:bCs/>
        </w:rPr>
      </w:pPr>
    </w:p>
    <w:p w:rsidR="00A10119" w:rsidRDefault="00A10119" w:rsidP="00A10119">
      <w:pPr>
        <w:jc w:val="both"/>
        <w:rPr>
          <w:bCs/>
        </w:rPr>
      </w:pPr>
      <w:r>
        <w:rPr>
          <w:bCs/>
        </w:rPr>
        <w:tab/>
        <w:t>Cada licitante deverá compor sua taxa de BDI com base em fórmula apresentada adiante, levando em conta que nesta taxa deverão estar considerados, além dos impostos, as despesas indiretas não explicitadas na planilha orçamentária e o lucro.</w:t>
      </w:r>
    </w:p>
    <w:p w:rsidR="00A10119" w:rsidRDefault="00A10119" w:rsidP="00A10119">
      <w:pPr>
        <w:jc w:val="both"/>
        <w:rPr>
          <w:bCs/>
        </w:rPr>
      </w:pPr>
    </w:p>
    <w:p w:rsidR="00A10119" w:rsidRDefault="00A10119" w:rsidP="00A10119">
      <w:pPr>
        <w:jc w:val="both"/>
        <w:rPr>
          <w:bCs/>
        </w:rPr>
      </w:pPr>
      <w:r>
        <w:rPr>
          <w:bCs/>
        </w:rPr>
        <w:tab/>
        <w:t>A fórmula proposta pela CODEVASF para cálculo do BDI é:</w:t>
      </w:r>
    </w:p>
    <w:p w:rsidR="00A10119" w:rsidRDefault="00A10119" w:rsidP="00A10119">
      <w:pPr>
        <w:jc w:val="both"/>
        <w:rPr>
          <w:bCs/>
        </w:rPr>
      </w:pPr>
    </w:p>
    <w:p w:rsidR="00A10119" w:rsidRPr="00AA58D4" w:rsidRDefault="00A10119" w:rsidP="00A10119">
      <w:pPr>
        <w:jc w:val="both"/>
        <w:rPr>
          <w:bCs/>
        </w:rPr>
      </w:pPr>
      <w:r>
        <w:rPr>
          <w:bCs/>
        </w:rPr>
        <w:tab/>
      </w:r>
      <w:r>
        <w:rPr>
          <w:bCs/>
        </w:rPr>
        <w:tab/>
      </w:r>
      <w:r w:rsidRPr="00AA58D4">
        <w:rPr>
          <w:bCs/>
        </w:rPr>
        <w:t>BDI = (1/(1-IMP))*(1+ADM)*(1+DEF)*(1+RIS)*(1+LB) -1</w:t>
      </w:r>
    </w:p>
    <w:p w:rsidR="00A10119" w:rsidRPr="00AA58D4" w:rsidRDefault="00A10119" w:rsidP="00A10119">
      <w:pPr>
        <w:jc w:val="both"/>
        <w:rPr>
          <w:bCs/>
        </w:rPr>
      </w:pPr>
      <w:r w:rsidRPr="00AA58D4">
        <w:rPr>
          <w:bCs/>
        </w:rPr>
        <w:tab/>
      </w:r>
    </w:p>
    <w:p w:rsidR="00A10119" w:rsidRDefault="00A10119" w:rsidP="00A10119">
      <w:pPr>
        <w:jc w:val="both"/>
        <w:rPr>
          <w:bCs/>
        </w:rPr>
      </w:pPr>
      <w:r w:rsidRPr="00AA58D4">
        <w:rPr>
          <w:bCs/>
        </w:rPr>
        <w:tab/>
      </w:r>
      <w:r w:rsidRPr="00AA58D4">
        <w:rPr>
          <w:bCs/>
        </w:rPr>
        <w:tab/>
      </w:r>
      <w:r>
        <w:rPr>
          <w:bCs/>
        </w:rPr>
        <w:t>onde:</w:t>
      </w:r>
    </w:p>
    <w:p w:rsidR="00A10119" w:rsidRDefault="00A10119" w:rsidP="00A10119">
      <w:pPr>
        <w:jc w:val="both"/>
        <w:rPr>
          <w:bCs/>
        </w:rPr>
      </w:pPr>
      <w:r>
        <w:rPr>
          <w:bCs/>
        </w:rPr>
        <w:tab/>
      </w:r>
      <w:r>
        <w:rPr>
          <w:bCs/>
        </w:rPr>
        <w:tab/>
        <w:t>IMP = impostos incidentes sobre o faturamento;</w:t>
      </w:r>
    </w:p>
    <w:p w:rsidR="00A10119" w:rsidRDefault="00A10119" w:rsidP="00A10119">
      <w:pPr>
        <w:jc w:val="both"/>
        <w:rPr>
          <w:bCs/>
        </w:rPr>
      </w:pPr>
      <w:r>
        <w:rPr>
          <w:bCs/>
        </w:rPr>
        <w:tab/>
      </w:r>
      <w:r>
        <w:rPr>
          <w:bCs/>
        </w:rPr>
        <w:tab/>
        <w:t>ADM = despesas administrativas (central);</w:t>
      </w:r>
    </w:p>
    <w:p w:rsidR="00A10119" w:rsidRDefault="00A10119" w:rsidP="00A10119">
      <w:pPr>
        <w:jc w:val="both"/>
        <w:rPr>
          <w:bCs/>
        </w:rPr>
      </w:pPr>
      <w:r>
        <w:rPr>
          <w:bCs/>
        </w:rPr>
        <w:tab/>
      </w:r>
      <w:r>
        <w:rPr>
          <w:bCs/>
        </w:rPr>
        <w:tab/>
        <w:t>DEF = despesas financeiras e seguros;</w:t>
      </w:r>
    </w:p>
    <w:p w:rsidR="00A10119" w:rsidRDefault="00A10119" w:rsidP="00A10119">
      <w:pPr>
        <w:jc w:val="both"/>
        <w:rPr>
          <w:bCs/>
        </w:rPr>
      </w:pPr>
      <w:r>
        <w:rPr>
          <w:bCs/>
        </w:rPr>
        <w:tab/>
      </w:r>
      <w:r>
        <w:rPr>
          <w:bCs/>
        </w:rPr>
        <w:tab/>
        <w:t>RIS = riscos e imprevistos;</w:t>
      </w:r>
    </w:p>
    <w:p w:rsidR="00A10119" w:rsidRDefault="00A10119" w:rsidP="00A10119">
      <w:pPr>
        <w:jc w:val="both"/>
        <w:rPr>
          <w:bCs/>
        </w:rPr>
      </w:pPr>
      <w:r>
        <w:rPr>
          <w:bCs/>
        </w:rPr>
        <w:lastRenderedPageBreak/>
        <w:tab/>
      </w:r>
      <w:r>
        <w:rPr>
          <w:bCs/>
        </w:rPr>
        <w:tab/>
        <w:t>LB = lucro bruto.</w:t>
      </w:r>
    </w:p>
    <w:p w:rsidR="00A10119" w:rsidRDefault="00A10119" w:rsidP="00A10119">
      <w:pPr>
        <w:jc w:val="both"/>
        <w:rPr>
          <w:bCs/>
        </w:rPr>
      </w:pPr>
    </w:p>
    <w:p w:rsidR="00A10119" w:rsidRDefault="00A10119" w:rsidP="00A10119">
      <w:pPr>
        <w:jc w:val="both"/>
        <w:rPr>
          <w:bCs/>
        </w:rPr>
      </w:pPr>
      <w:r>
        <w:rPr>
          <w:bCs/>
        </w:rPr>
        <w:tab/>
        <w:t>No caso do orçamento estimado, foram adotados os seguintes valores, que conduziram a um BDI de 23,91%:</w:t>
      </w:r>
    </w:p>
    <w:p w:rsidR="00A10119" w:rsidRDefault="00A10119" w:rsidP="00A10119">
      <w:pPr>
        <w:jc w:val="both"/>
        <w:rPr>
          <w:bCs/>
          <w:lang w:val="en-US"/>
        </w:rPr>
      </w:pPr>
      <w:r>
        <w:rPr>
          <w:bCs/>
        </w:rPr>
        <w:tab/>
      </w:r>
      <w:r>
        <w:rPr>
          <w:bCs/>
        </w:rPr>
        <w:tab/>
      </w:r>
      <w:r>
        <w:rPr>
          <w:bCs/>
          <w:lang w:val="en-US"/>
        </w:rPr>
        <w:t>IMP = 7,53%;</w:t>
      </w:r>
    </w:p>
    <w:p w:rsidR="00A10119" w:rsidRDefault="00A10119" w:rsidP="00A10119">
      <w:pPr>
        <w:jc w:val="both"/>
        <w:rPr>
          <w:bCs/>
          <w:lang w:val="en-US"/>
        </w:rPr>
      </w:pPr>
      <w:r>
        <w:rPr>
          <w:bCs/>
          <w:lang w:val="en-US"/>
        </w:rPr>
        <w:tab/>
      </w:r>
      <w:r>
        <w:rPr>
          <w:bCs/>
          <w:lang w:val="en-US"/>
        </w:rPr>
        <w:tab/>
        <w:t>ADM = 4,00%;</w:t>
      </w:r>
    </w:p>
    <w:p w:rsidR="00A10119" w:rsidRDefault="00A10119" w:rsidP="00A10119">
      <w:pPr>
        <w:jc w:val="both"/>
        <w:rPr>
          <w:bCs/>
          <w:lang w:val="en-US"/>
        </w:rPr>
      </w:pPr>
      <w:r>
        <w:rPr>
          <w:bCs/>
          <w:lang w:val="en-US"/>
        </w:rPr>
        <w:tab/>
      </w:r>
      <w:r>
        <w:rPr>
          <w:bCs/>
          <w:lang w:val="en-US"/>
        </w:rPr>
        <w:tab/>
        <w:t>DEF = 1,00%;</w:t>
      </w:r>
    </w:p>
    <w:p w:rsidR="00A10119" w:rsidRPr="00AA58D4" w:rsidRDefault="00A10119" w:rsidP="00A10119">
      <w:pPr>
        <w:jc w:val="both"/>
        <w:rPr>
          <w:bCs/>
          <w:lang w:val="en-US"/>
        </w:rPr>
      </w:pPr>
      <w:r>
        <w:rPr>
          <w:bCs/>
          <w:lang w:val="en-US"/>
        </w:rPr>
        <w:tab/>
      </w:r>
      <w:r>
        <w:rPr>
          <w:bCs/>
          <w:lang w:val="en-US"/>
        </w:rPr>
        <w:tab/>
      </w:r>
      <w:r w:rsidRPr="00AA58D4">
        <w:rPr>
          <w:bCs/>
          <w:lang w:val="en-US"/>
        </w:rPr>
        <w:t>RIS = 1,00%;</w:t>
      </w:r>
    </w:p>
    <w:p w:rsidR="00A10119" w:rsidRPr="00AA58D4" w:rsidRDefault="00A10119" w:rsidP="00A10119">
      <w:pPr>
        <w:jc w:val="both"/>
        <w:rPr>
          <w:bCs/>
          <w:lang w:val="en-US"/>
        </w:rPr>
      </w:pPr>
      <w:r w:rsidRPr="00AA58D4">
        <w:rPr>
          <w:bCs/>
          <w:lang w:val="en-US"/>
        </w:rPr>
        <w:tab/>
      </w:r>
      <w:r w:rsidRPr="00AA58D4">
        <w:rPr>
          <w:bCs/>
          <w:lang w:val="en-US"/>
        </w:rPr>
        <w:tab/>
        <w:t>LB = 8,00%.</w:t>
      </w:r>
    </w:p>
    <w:p w:rsidR="00A10119" w:rsidRPr="00AA58D4" w:rsidRDefault="00A10119" w:rsidP="00A10119">
      <w:pPr>
        <w:jc w:val="both"/>
        <w:rPr>
          <w:bCs/>
          <w:lang w:val="en-US"/>
        </w:rPr>
      </w:pPr>
    </w:p>
    <w:p w:rsidR="00A10119" w:rsidRDefault="00A10119" w:rsidP="00A10119">
      <w:pPr>
        <w:jc w:val="both"/>
        <w:rPr>
          <w:bCs/>
        </w:rPr>
      </w:pPr>
      <w:r w:rsidRPr="00AA58D4">
        <w:rPr>
          <w:bCs/>
          <w:lang w:val="en-US"/>
        </w:rPr>
        <w:tab/>
      </w:r>
      <w:r w:rsidRPr="00AA58D4">
        <w:rPr>
          <w:bCs/>
          <w:lang w:val="en-US"/>
        </w:rPr>
        <w:tab/>
      </w:r>
      <w:r>
        <w:rPr>
          <w:bCs/>
        </w:rPr>
        <w:t>Os impostos incidentes sobre o faturamento considerados foram:</w:t>
      </w:r>
    </w:p>
    <w:p w:rsidR="00A10119" w:rsidRDefault="00A10119" w:rsidP="00A10119">
      <w:pPr>
        <w:jc w:val="both"/>
        <w:rPr>
          <w:bCs/>
        </w:rPr>
      </w:pPr>
      <w:r>
        <w:rPr>
          <w:bCs/>
        </w:rPr>
        <w:tab/>
      </w:r>
      <w:r>
        <w:rPr>
          <w:bCs/>
        </w:rPr>
        <w:tab/>
        <w:t>ISS = 2,50% (5% sobre mão-de-obra, considerada como 50% do total)</w:t>
      </w:r>
    </w:p>
    <w:p w:rsidR="00A10119" w:rsidRDefault="00A10119" w:rsidP="00A10119">
      <w:pPr>
        <w:jc w:val="both"/>
        <w:rPr>
          <w:bCs/>
        </w:rPr>
      </w:pPr>
      <w:r>
        <w:rPr>
          <w:bCs/>
        </w:rPr>
        <w:tab/>
      </w:r>
      <w:r>
        <w:rPr>
          <w:bCs/>
        </w:rPr>
        <w:tab/>
        <w:t>PIS = 1,65%;</w:t>
      </w:r>
    </w:p>
    <w:p w:rsidR="00A10119" w:rsidRDefault="00A10119" w:rsidP="00A10119">
      <w:pPr>
        <w:jc w:val="both"/>
        <w:rPr>
          <w:bCs/>
        </w:rPr>
      </w:pPr>
      <w:r>
        <w:rPr>
          <w:bCs/>
        </w:rPr>
        <w:tab/>
      </w:r>
      <w:r>
        <w:rPr>
          <w:bCs/>
        </w:rPr>
        <w:tab/>
        <w:t>COFINS = 3,00%;</w:t>
      </w:r>
    </w:p>
    <w:p w:rsidR="00A10119" w:rsidRDefault="00A10119" w:rsidP="00A10119">
      <w:pPr>
        <w:jc w:val="both"/>
        <w:rPr>
          <w:bCs/>
        </w:rPr>
      </w:pPr>
      <w:r>
        <w:rPr>
          <w:bCs/>
        </w:rPr>
        <w:tab/>
      </w:r>
      <w:r>
        <w:rPr>
          <w:bCs/>
        </w:rPr>
        <w:tab/>
      </w:r>
    </w:p>
    <w:p w:rsidR="00A10119" w:rsidRDefault="00A10119" w:rsidP="00A10119">
      <w:pPr>
        <w:jc w:val="both"/>
        <w:rPr>
          <w:bCs/>
        </w:rPr>
      </w:pPr>
      <w:r>
        <w:rPr>
          <w:bCs/>
        </w:rPr>
        <w:t>Não deverão constar no BDI, sob pena de desclassificação:</w:t>
      </w:r>
    </w:p>
    <w:p w:rsidR="00A10119" w:rsidRDefault="00A10119" w:rsidP="00A10119">
      <w:pPr>
        <w:jc w:val="both"/>
        <w:rPr>
          <w:bCs/>
        </w:rPr>
      </w:pPr>
    </w:p>
    <w:p w:rsidR="00A10119" w:rsidRDefault="00A10119" w:rsidP="00A10119">
      <w:pPr>
        <w:jc w:val="both"/>
        <w:rPr>
          <w:bCs/>
        </w:rPr>
      </w:pPr>
      <w:r>
        <w:rPr>
          <w:bCs/>
        </w:rPr>
        <w:t>- Administração local</w:t>
      </w:r>
    </w:p>
    <w:p w:rsidR="00A10119" w:rsidRDefault="00A10119" w:rsidP="00A10119">
      <w:pPr>
        <w:jc w:val="both"/>
        <w:rPr>
          <w:bCs/>
        </w:rPr>
      </w:pPr>
      <w:r>
        <w:rPr>
          <w:bCs/>
        </w:rPr>
        <w:t>- IRPJ</w:t>
      </w:r>
    </w:p>
    <w:p w:rsidR="00A10119" w:rsidRDefault="00A10119" w:rsidP="00A10119">
      <w:pPr>
        <w:jc w:val="both"/>
        <w:rPr>
          <w:bCs/>
        </w:rPr>
      </w:pPr>
      <w:r>
        <w:rPr>
          <w:bCs/>
        </w:rPr>
        <w:t>- CSLL</w:t>
      </w:r>
    </w:p>
    <w:p w:rsidR="00A10119" w:rsidRDefault="00A10119" w:rsidP="00A10119">
      <w:pPr>
        <w:jc w:val="both"/>
        <w:rPr>
          <w:bCs/>
        </w:rPr>
      </w:pPr>
    </w:p>
    <w:p w:rsidR="00A10119" w:rsidRDefault="00A10119" w:rsidP="00A10119">
      <w:pPr>
        <w:jc w:val="both"/>
        <w:rPr>
          <w:bCs/>
        </w:rPr>
      </w:pPr>
    </w:p>
    <w:p w:rsidR="00A10119" w:rsidRDefault="00A10119" w:rsidP="00A10119">
      <w:pPr>
        <w:jc w:val="both"/>
        <w:rPr>
          <w:bCs/>
        </w:rPr>
      </w:pPr>
    </w:p>
    <w:p w:rsidR="00A10119" w:rsidRDefault="00A10119" w:rsidP="00A10119">
      <w:pPr>
        <w:jc w:val="both"/>
        <w:rPr>
          <w:bCs/>
        </w:rPr>
      </w:pPr>
    </w:p>
    <w:p w:rsidR="00A10119" w:rsidRDefault="00A10119" w:rsidP="00A10119">
      <w:pPr>
        <w:jc w:val="both"/>
        <w:rPr>
          <w:bCs/>
        </w:rPr>
      </w:pPr>
    </w:p>
    <w:p w:rsidR="00A10119" w:rsidRDefault="00A10119" w:rsidP="00A10119">
      <w:pPr>
        <w:jc w:val="both"/>
        <w:rPr>
          <w:bCs/>
        </w:rPr>
      </w:pPr>
    </w:p>
    <w:p w:rsidR="00A10119" w:rsidRDefault="00A10119" w:rsidP="00A10119">
      <w:pPr>
        <w:jc w:val="both"/>
        <w:rPr>
          <w:bCs/>
        </w:rPr>
      </w:pPr>
    </w:p>
    <w:p w:rsidR="00A10119" w:rsidRDefault="00A10119" w:rsidP="00A10119">
      <w:pPr>
        <w:jc w:val="both"/>
        <w:rPr>
          <w:bCs/>
        </w:rPr>
      </w:pPr>
    </w:p>
    <w:p w:rsidR="00A10119" w:rsidRDefault="00A10119" w:rsidP="00A10119">
      <w:pPr>
        <w:jc w:val="both"/>
        <w:rPr>
          <w:bCs/>
        </w:rPr>
      </w:pPr>
    </w:p>
    <w:p w:rsidR="00A10119" w:rsidRDefault="00A10119" w:rsidP="00A10119">
      <w:pPr>
        <w:jc w:val="both"/>
        <w:rPr>
          <w:bCs/>
        </w:rPr>
      </w:pPr>
    </w:p>
    <w:p w:rsidR="00A10119" w:rsidRDefault="00A10119" w:rsidP="00A10119">
      <w:pPr>
        <w:jc w:val="both"/>
        <w:rPr>
          <w:bCs/>
        </w:rPr>
      </w:pPr>
    </w:p>
    <w:p w:rsidR="00A10119" w:rsidRDefault="00A10119" w:rsidP="00A10119">
      <w:pPr>
        <w:jc w:val="both"/>
        <w:rPr>
          <w:bCs/>
        </w:rPr>
      </w:pPr>
    </w:p>
    <w:p w:rsidR="00A10119" w:rsidRPr="00A23F46" w:rsidRDefault="00A10119" w:rsidP="00A10119">
      <w:pPr>
        <w:jc w:val="center"/>
        <w:rPr>
          <w:b/>
          <w:bCs/>
        </w:rPr>
      </w:pPr>
      <w:r w:rsidRPr="00A23F46">
        <w:rPr>
          <w:b/>
          <w:bCs/>
        </w:rPr>
        <w:lastRenderedPageBreak/>
        <w:t>EXEMPLO DE CÁLCULO DE BDI</w:t>
      </w:r>
    </w:p>
    <w:p w:rsidR="00A10119" w:rsidRDefault="00A10119" w:rsidP="00A10119">
      <w:pPr>
        <w:jc w:val="both"/>
        <w:rPr>
          <w:bCs/>
        </w:rPr>
      </w:pPr>
    </w:p>
    <w:tbl>
      <w:tblPr>
        <w:tblW w:w="9314" w:type="dxa"/>
        <w:tblInd w:w="568" w:type="dxa"/>
        <w:tblCellMar>
          <w:left w:w="70" w:type="dxa"/>
          <w:right w:w="70" w:type="dxa"/>
        </w:tblCellMar>
        <w:tblLook w:val="04A0"/>
      </w:tblPr>
      <w:tblGrid>
        <w:gridCol w:w="1050"/>
        <w:gridCol w:w="608"/>
        <w:gridCol w:w="6716"/>
        <w:gridCol w:w="940"/>
      </w:tblGrid>
      <w:tr w:rsidR="00A10119" w:rsidTr="00FE5B68">
        <w:trPr>
          <w:trHeight w:val="300"/>
        </w:trPr>
        <w:tc>
          <w:tcPr>
            <w:tcW w:w="10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10119" w:rsidRDefault="00A10119" w:rsidP="00FE5B68">
            <w:pPr>
              <w:jc w:val="center"/>
              <w:rPr>
                <w:rFonts w:ascii="Calibri" w:hAnsi="Calibri"/>
                <w:b/>
                <w:bCs/>
                <w:color w:val="000000"/>
                <w:sz w:val="22"/>
                <w:szCs w:val="22"/>
              </w:rPr>
            </w:pPr>
            <w:bookmarkStart w:id="0" w:name="RANGE!A4:D39"/>
            <w:r>
              <w:rPr>
                <w:rFonts w:ascii="Calibri" w:hAnsi="Calibri"/>
                <w:b/>
                <w:bCs/>
                <w:color w:val="000000"/>
                <w:sz w:val="22"/>
                <w:szCs w:val="22"/>
              </w:rPr>
              <w:t>VARIÁVEL</w:t>
            </w:r>
            <w:bookmarkEnd w:id="0"/>
          </w:p>
        </w:tc>
        <w:tc>
          <w:tcPr>
            <w:tcW w:w="608" w:type="dxa"/>
            <w:tcBorders>
              <w:top w:val="single" w:sz="4" w:space="0" w:color="auto"/>
              <w:left w:val="nil"/>
              <w:bottom w:val="single" w:sz="4" w:space="0" w:color="auto"/>
              <w:right w:val="single" w:sz="4" w:space="0" w:color="auto"/>
            </w:tcBorders>
            <w:shd w:val="clear" w:color="auto" w:fill="auto"/>
            <w:noWrap/>
            <w:vAlign w:val="center"/>
            <w:hideMark/>
          </w:tcPr>
          <w:p w:rsidR="00A10119" w:rsidRDefault="00A10119" w:rsidP="00FE5B68">
            <w:pPr>
              <w:jc w:val="center"/>
              <w:rPr>
                <w:rFonts w:ascii="Calibri" w:hAnsi="Calibri"/>
                <w:b/>
                <w:bCs/>
                <w:color w:val="000000"/>
                <w:sz w:val="22"/>
                <w:szCs w:val="22"/>
              </w:rPr>
            </w:pPr>
            <w:r>
              <w:rPr>
                <w:rFonts w:ascii="Calibri" w:hAnsi="Calibri"/>
                <w:b/>
                <w:bCs/>
                <w:color w:val="000000"/>
                <w:sz w:val="22"/>
                <w:szCs w:val="22"/>
              </w:rPr>
              <w:t>ITEM</w:t>
            </w:r>
          </w:p>
        </w:tc>
        <w:tc>
          <w:tcPr>
            <w:tcW w:w="6716" w:type="dxa"/>
            <w:tcBorders>
              <w:top w:val="single" w:sz="4" w:space="0" w:color="auto"/>
              <w:left w:val="nil"/>
              <w:bottom w:val="single" w:sz="4" w:space="0" w:color="auto"/>
              <w:right w:val="single" w:sz="4" w:space="0" w:color="auto"/>
            </w:tcBorders>
            <w:shd w:val="clear" w:color="auto" w:fill="auto"/>
            <w:noWrap/>
            <w:vAlign w:val="center"/>
            <w:hideMark/>
          </w:tcPr>
          <w:p w:rsidR="00A10119" w:rsidRDefault="00A10119" w:rsidP="00FE5B68">
            <w:pPr>
              <w:jc w:val="center"/>
              <w:rPr>
                <w:rFonts w:ascii="Calibri" w:hAnsi="Calibri"/>
                <w:b/>
                <w:bCs/>
                <w:color w:val="000000"/>
                <w:sz w:val="22"/>
                <w:szCs w:val="22"/>
              </w:rPr>
            </w:pPr>
            <w:r>
              <w:rPr>
                <w:rFonts w:ascii="Calibri" w:hAnsi="Calibri"/>
                <w:b/>
                <w:bCs/>
                <w:color w:val="000000"/>
                <w:sz w:val="22"/>
                <w:szCs w:val="22"/>
              </w:rPr>
              <w:t>DESCRICAO</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rsidR="00A10119" w:rsidRDefault="00A10119" w:rsidP="00FE5B68">
            <w:pPr>
              <w:jc w:val="center"/>
              <w:rPr>
                <w:rFonts w:ascii="Calibri" w:hAnsi="Calibri"/>
                <w:b/>
                <w:bCs/>
                <w:color w:val="000000"/>
                <w:sz w:val="22"/>
                <w:szCs w:val="22"/>
              </w:rPr>
            </w:pPr>
            <w:r>
              <w:rPr>
                <w:rFonts w:ascii="Calibri" w:hAnsi="Calibri"/>
                <w:b/>
                <w:bCs/>
                <w:color w:val="000000"/>
                <w:sz w:val="22"/>
                <w:szCs w:val="22"/>
              </w:rPr>
              <w:t>TAXA %</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b/>
                <w:bCs/>
                <w:color w:val="000000"/>
                <w:sz w:val="22"/>
                <w:szCs w:val="22"/>
              </w:rPr>
            </w:pPr>
            <w:r>
              <w:rPr>
                <w:rFonts w:ascii="Calibri" w:hAnsi="Calibri"/>
                <w:b/>
                <w:bCs/>
                <w:color w:val="000000"/>
                <w:sz w:val="22"/>
                <w:szCs w:val="22"/>
              </w:rPr>
              <w:t>D1</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b/>
                <w:bCs/>
                <w:color w:val="000000"/>
                <w:sz w:val="22"/>
                <w:szCs w:val="22"/>
              </w:rPr>
            </w:pPr>
            <w:r>
              <w:rPr>
                <w:rFonts w:ascii="Calibri" w:hAnsi="Calibri"/>
                <w:b/>
                <w:bCs/>
                <w:color w:val="000000"/>
                <w:sz w:val="22"/>
                <w:szCs w:val="22"/>
              </w:rPr>
              <w:t>1.</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b/>
                <w:bCs/>
                <w:color w:val="000000"/>
                <w:sz w:val="22"/>
                <w:szCs w:val="22"/>
              </w:rPr>
            </w:pPr>
            <w:r>
              <w:rPr>
                <w:rFonts w:ascii="Calibri" w:hAnsi="Calibri"/>
                <w:b/>
                <w:bCs/>
                <w:color w:val="000000"/>
                <w:sz w:val="22"/>
                <w:szCs w:val="22"/>
              </w:rPr>
              <w:t>DESPESAS INDIRETAS - DI</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jc w:val="right"/>
              <w:rPr>
                <w:rFonts w:ascii="Calibri" w:hAnsi="Calibri"/>
                <w:b/>
                <w:bCs/>
                <w:color w:val="000000"/>
                <w:sz w:val="22"/>
                <w:szCs w:val="22"/>
              </w:rPr>
            </w:pPr>
            <w:r>
              <w:rPr>
                <w:rFonts w:ascii="Calibri" w:hAnsi="Calibri"/>
                <w:b/>
                <w:bCs/>
                <w:color w:val="000000"/>
                <w:sz w:val="22"/>
                <w:szCs w:val="22"/>
              </w:rPr>
              <w:t>6,09</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b/>
                <w:bCs/>
                <w:color w:val="000000"/>
                <w:sz w:val="22"/>
                <w:szCs w:val="22"/>
              </w:rPr>
            </w:pPr>
            <w:r>
              <w:rPr>
                <w:rFonts w:ascii="Calibri" w:hAnsi="Calibri"/>
                <w:b/>
                <w:bCs/>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b/>
                <w:bCs/>
                <w:color w:val="000000"/>
                <w:sz w:val="22"/>
                <w:szCs w:val="22"/>
              </w:rPr>
            </w:pPr>
            <w:r>
              <w:rPr>
                <w:rFonts w:ascii="Calibri" w:hAnsi="Calibri"/>
                <w:b/>
                <w:bCs/>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b/>
                <w:bCs/>
                <w:color w:val="000000"/>
                <w:sz w:val="22"/>
                <w:szCs w:val="22"/>
              </w:rPr>
            </w:pPr>
            <w:r>
              <w:rPr>
                <w:rFonts w:ascii="Calibri" w:hAnsi="Calibri"/>
                <w:b/>
                <w:bCs/>
                <w:color w:val="000000"/>
                <w:sz w:val="22"/>
                <w:szCs w:val="22"/>
              </w:rPr>
              <w:t> </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b/>
                <w:bCs/>
                <w:color w:val="000000"/>
                <w:sz w:val="22"/>
                <w:szCs w:val="22"/>
              </w:rPr>
            </w:pPr>
            <w:r>
              <w:rPr>
                <w:rFonts w:ascii="Calibri" w:hAnsi="Calibri"/>
                <w:b/>
                <w:bCs/>
                <w:color w:val="000000"/>
                <w:sz w:val="22"/>
                <w:szCs w:val="22"/>
              </w:rPr>
              <w:t> </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b/>
                <w:bCs/>
                <w:color w:val="000000"/>
                <w:sz w:val="22"/>
                <w:szCs w:val="22"/>
              </w:rPr>
            </w:pPr>
            <w:r>
              <w:rPr>
                <w:rFonts w:ascii="Calibri" w:hAnsi="Calibri"/>
                <w:b/>
                <w:bCs/>
                <w:color w:val="000000"/>
                <w:sz w:val="22"/>
                <w:szCs w:val="22"/>
              </w:rPr>
              <w:t>D11</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b/>
                <w:bCs/>
                <w:color w:val="000000"/>
                <w:sz w:val="22"/>
                <w:szCs w:val="22"/>
              </w:rPr>
            </w:pPr>
            <w:r>
              <w:rPr>
                <w:rFonts w:ascii="Calibri" w:hAnsi="Calibri"/>
                <w:b/>
                <w:bCs/>
                <w:color w:val="000000"/>
                <w:sz w:val="22"/>
                <w:szCs w:val="22"/>
              </w:rPr>
              <w:t>1.1</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b/>
                <w:bCs/>
                <w:color w:val="000000"/>
                <w:sz w:val="22"/>
                <w:szCs w:val="22"/>
              </w:rPr>
            </w:pPr>
            <w:r>
              <w:rPr>
                <w:rFonts w:ascii="Calibri" w:hAnsi="Calibri"/>
                <w:b/>
                <w:bCs/>
                <w:color w:val="000000"/>
                <w:sz w:val="22"/>
                <w:szCs w:val="22"/>
              </w:rPr>
              <w:t>Administração Central</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jc w:val="right"/>
              <w:rPr>
                <w:rFonts w:ascii="Calibri" w:hAnsi="Calibri"/>
                <w:b/>
                <w:bCs/>
                <w:color w:val="000000"/>
                <w:sz w:val="22"/>
                <w:szCs w:val="22"/>
              </w:rPr>
            </w:pPr>
            <w:r>
              <w:rPr>
                <w:rFonts w:ascii="Calibri" w:hAnsi="Calibri"/>
                <w:b/>
                <w:bCs/>
                <w:color w:val="000000"/>
                <w:sz w:val="22"/>
                <w:szCs w:val="22"/>
              </w:rPr>
              <w:t>4,00</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D111</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1.1.1</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Pessoal</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jc w:val="right"/>
              <w:rPr>
                <w:rFonts w:ascii="Calibri" w:hAnsi="Calibri"/>
                <w:color w:val="000000"/>
                <w:sz w:val="22"/>
                <w:szCs w:val="22"/>
              </w:rPr>
            </w:pPr>
            <w:r>
              <w:rPr>
                <w:rFonts w:ascii="Calibri" w:hAnsi="Calibri"/>
                <w:color w:val="000000"/>
                <w:sz w:val="22"/>
                <w:szCs w:val="22"/>
              </w:rPr>
              <w:t>3,00</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D112</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1.1.2</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Gastos Gerais</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jc w:val="right"/>
              <w:rPr>
                <w:rFonts w:ascii="Calibri" w:hAnsi="Calibri"/>
                <w:color w:val="000000"/>
                <w:sz w:val="22"/>
                <w:szCs w:val="22"/>
              </w:rPr>
            </w:pPr>
            <w:r>
              <w:rPr>
                <w:rFonts w:ascii="Calibri" w:hAnsi="Calibri"/>
                <w:color w:val="000000"/>
                <w:sz w:val="22"/>
                <w:szCs w:val="22"/>
              </w:rPr>
              <w:t>1,00</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b/>
                <w:bCs/>
                <w:color w:val="000000"/>
                <w:sz w:val="22"/>
                <w:szCs w:val="22"/>
              </w:rPr>
            </w:pPr>
            <w:r>
              <w:rPr>
                <w:rFonts w:ascii="Calibri" w:hAnsi="Calibri"/>
                <w:b/>
                <w:bCs/>
                <w:color w:val="000000"/>
                <w:sz w:val="22"/>
                <w:szCs w:val="22"/>
              </w:rPr>
              <w:t>D12</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b/>
                <w:bCs/>
                <w:color w:val="000000"/>
                <w:sz w:val="22"/>
                <w:szCs w:val="22"/>
              </w:rPr>
            </w:pPr>
            <w:r>
              <w:rPr>
                <w:rFonts w:ascii="Calibri" w:hAnsi="Calibri"/>
                <w:b/>
                <w:bCs/>
                <w:color w:val="000000"/>
                <w:sz w:val="22"/>
                <w:szCs w:val="22"/>
              </w:rPr>
              <w:t>1.3</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b/>
                <w:bCs/>
                <w:color w:val="000000"/>
                <w:sz w:val="22"/>
                <w:szCs w:val="22"/>
              </w:rPr>
            </w:pPr>
            <w:r>
              <w:rPr>
                <w:rFonts w:ascii="Calibri" w:hAnsi="Calibri"/>
                <w:b/>
                <w:bCs/>
                <w:color w:val="000000"/>
                <w:sz w:val="22"/>
                <w:szCs w:val="22"/>
              </w:rPr>
              <w:t>Despesas Financeiras</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jc w:val="right"/>
              <w:rPr>
                <w:rFonts w:ascii="Calibri" w:hAnsi="Calibri"/>
                <w:b/>
                <w:bCs/>
                <w:color w:val="000000"/>
                <w:sz w:val="22"/>
                <w:szCs w:val="22"/>
              </w:rPr>
            </w:pPr>
            <w:r>
              <w:rPr>
                <w:rFonts w:ascii="Calibri" w:hAnsi="Calibri"/>
                <w:b/>
                <w:bCs/>
                <w:color w:val="000000"/>
                <w:sz w:val="22"/>
                <w:szCs w:val="22"/>
              </w:rPr>
              <w:t>1,04</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D121</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1.3.1</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Despesas financeiras</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jc w:val="right"/>
              <w:rPr>
                <w:rFonts w:ascii="Calibri" w:hAnsi="Calibri"/>
                <w:color w:val="000000"/>
                <w:sz w:val="22"/>
                <w:szCs w:val="22"/>
              </w:rPr>
            </w:pPr>
            <w:r>
              <w:rPr>
                <w:rFonts w:ascii="Calibri" w:hAnsi="Calibri"/>
                <w:color w:val="000000"/>
                <w:sz w:val="22"/>
                <w:szCs w:val="22"/>
              </w:rPr>
              <w:t>0,50</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D122</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1.3.2</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Seguros</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jc w:val="right"/>
              <w:rPr>
                <w:rFonts w:ascii="Calibri" w:hAnsi="Calibri"/>
                <w:color w:val="000000"/>
                <w:sz w:val="22"/>
                <w:szCs w:val="22"/>
              </w:rPr>
            </w:pPr>
            <w:r>
              <w:rPr>
                <w:rFonts w:ascii="Calibri" w:hAnsi="Calibri"/>
                <w:color w:val="000000"/>
                <w:sz w:val="22"/>
                <w:szCs w:val="22"/>
              </w:rPr>
              <w:t>0,50</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b/>
                <w:bCs/>
                <w:color w:val="000000"/>
                <w:sz w:val="22"/>
                <w:szCs w:val="22"/>
              </w:rPr>
            </w:pPr>
            <w:r>
              <w:rPr>
                <w:rFonts w:ascii="Calibri" w:hAnsi="Calibri"/>
                <w:b/>
                <w:bCs/>
                <w:color w:val="000000"/>
                <w:sz w:val="22"/>
                <w:szCs w:val="22"/>
              </w:rPr>
              <w:t>D13</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b/>
                <w:bCs/>
                <w:color w:val="000000"/>
                <w:sz w:val="22"/>
                <w:szCs w:val="22"/>
              </w:rPr>
            </w:pPr>
            <w:r>
              <w:rPr>
                <w:rFonts w:ascii="Calibri" w:hAnsi="Calibri"/>
                <w:b/>
                <w:bCs/>
                <w:color w:val="000000"/>
                <w:sz w:val="22"/>
                <w:szCs w:val="22"/>
              </w:rPr>
              <w:t>1.3</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b/>
                <w:bCs/>
                <w:color w:val="000000"/>
                <w:sz w:val="22"/>
                <w:szCs w:val="22"/>
              </w:rPr>
            </w:pPr>
            <w:r>
              <w:rPr>
                <w:rFonts w:ascii="Calibri" w:hAnsi="Calibri"/>
                <w:b/>
                <w:bCs/>
                <w:color w:val="000000"/>
                <w:sz w:val="22"/>
                <w:szCs w:val="22"/>
              </w:rPr>
              <w:t>Riscos e imprevistos</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jc w:val="right"/>
              <w:rPr>
                <w:rFonts w:ascii="Calibri" w:hAnsi="Calibri"/>
                <w:b/>
                <w:bCs/>
                <w:color w:val="000000"/>
                <w:sz w:val="22"/>
                <w:szCs w:val="22"/>
              </w:rPr>
            </w:pPr>
            <w:r>
              <w:rPr>
                <w:rFonts w:ascii="Calibri" w:hAnsi="Calibri"/>
                <w:b/>
                <w:bCs/>
                <w:color w:val="000000"/>
                <w:sz w:val="22"/>
                <w:szCs w:val="22"/>
              </w:rPr>
              <w:t>1,05</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D131</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1.3.1</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Riscos</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jc w:val="right"/>
              <w:rPr>
                <w:rFonts w:ascii="Calibri" w:hAnsi="Calibri"/>
                <w:color w:val="000000"/>
                <w:sz w:val="22"/>
                <w:szCs w:val="22"/>
              </w:rPr>
            </w:pPr>
            <w:r>
              <w:rPr>
                <w:rFonts w:ascii="Calibri" w:hAnsi="Calibri"/>
                <w:color w:val="000000"/>
                <w:sz w:val="22"/>
                <w:szCs w:val="22"/>
              </w:rPr>
              <w:t>0,50</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D132</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1.3.2</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Imprevistos</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jc w:val="right"/>
              <w:rPr>
                <w:rFonts w:ascii="Calibri" w:hAnsi="Calibri"/>
                <w:color w:val="000000"/>
                <w:sz w:val="22"/>
                <w:szCs w:val="22"/>
              </w:rPr>
            </w:pPr>
            <w:r>
              <w:rPr>
                <w:rFonts w:ascii="Calibri" w:hAnsi="Calibri"/>
                <w:color w:val="000000"/>
                <w:sz w:val="22"/>
                <w:szCs w:val="22"/>
              </w:rPr>
              <w:t>0,50</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D11 =  D111 + D112</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D12 = ( D121 + D122 ) x ( 1 + D11 / 100 )</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D13 = ( D131 + D132 )x (1 + ( D11 +D12 ) / 100 )</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b/>
                <w:bCs/>
                <w:color w:val="000000"/>
                <w:sz w:val="22"/>
                <w:szCs w:val="22"/>
              </w:rPr>
            </w:pPr>
            <w:r>
              <w:rPr>
                <w:rFonts w:ascii="Calibri" w:hAnsi="Calibri"/>
                <w:b/>
                <w:bCs/>
                <w:color w:val="000000"/>
                <w:sz w:val="22"/>
                <w:szCs w:val="22"/>
              </w:rPr>
              <w:t>D1 = D11 + D12 + D13</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b/>
                <w:bCs/>
                <w:color w:val="000000"/>
                <w:sz w:val="22"/>
                <w:szCs w:val="22"/>
              </w:rPr>
            </w:pPr>
            <w:r>
              <w:rPr>
                <w:rFonts w:ascii="Calibri" w:hAnsi="Calibri"/>
                <w:b/>
                <w:bCs/>
                <w:color w:val="000000"/>
                <w:sz w:val="22"/>
                <w:szCs w:val="22"/>
              </w:rPr>
              <w:t> </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b/>
                <w:bCs/>
                <w:color w:val="000000"/>
                <w:sz w:val="22"/>
                <w:szCs w:val="22"/>
              </w:rPr>
            </w:pPr>
            <w:r>
              <w:rPr>
                <w:rFonts w:ascii="Calibri" w:hAnsi="Calibri"/>
                <w:b/>
                <w:bCs/>
                <w:color w:val="000000"/>
                <w:sz w:val="22"/>
                <w:szCs w:val="22"/>
              </w:rPr>
              <w:t>L</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b/>
                <w:bCs/>
                <w:color w:val="000000"/>
                <w:sz w:val="22"/>
                <w:szCs w:val="22"/>
              </w:rPr>
            </w:pPr>
            <w:r>
              <w:rPr>
                <w:rFonts w:ascii="Calibri" w:hAnsi="Calibri"/>
                <w:b/>
                <w:bCs/>
                <w:color w:val="000000"/>
                <w:sz w:val="22"/>
                <w:szCs w:val="22"/>
              </w:rPr>
              <w:t>2.0</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b/>
                <w:bCs/>
                <w:color w:val="000000"/>
                <w:sz w:val="22"/>
                <w:szCs w:val="22"/>
              </w:rPr>
            </w:pPr>
            <w:r>
              <w:rPr>
                <w:rFonts w:ascii="Calibri" w:hAnsi="Calibri"/>
                <w:b/>
                <w:bCs/>
                <w:color w:val="000000"/>
                <w:sz w:val="22"/>
                <w:szCs w:val="22"/>
              </w:rPr>
              <w:t>LUCRO</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jc w:val="right"/>
              <w:rPr>
                <w:rFonts w:ascii="Calibri" w:hAnsi="Calibri"/>
                <w:b/>
                <w:bCs/>
                <w:color w:val="000000"/>
                <w:sz w:val="22"/>
                <w:szCs w:val="22"/>
              </w:rPr>
            </w:pPr>
            <w:r>
              <w:rPr>
                <w:rFonts w:ascii="Calibri" w:hAnsi="Calibri"/>
                <w:b/>
                <w:bCs/>
                <w:color w:val="000000"/>
                <w:sz w:val="22"/>
                <w:szCs w:val="22"/>
              </w:rPr>
              <w:t>8,49</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lastRenderedPageBreak/>
              <w:t>L1</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2.1</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Lucro bruto</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jc w:val="right"/>
              <w:rPr>
                <w:rFonts w:ascii="Calibri" w:hAnsi="Calibri"/>
                <w:color w:val="000000"/>
                <w:sz w:val="22"/>
                <w:szCs w:val="22"/>
              </w:rPr>
            </w:pPr>
            <w:r>
              <w:rPr>
                <w:rFonts w:ascii="Calibri" w:hAnsi="Calibri"/>
                <w:color w:val="000000"/>
                <w:sz w:val="22"/>
                <w:szCs w:val="22"/>
              </w:rPr>
              <w:t>8,00</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b/>
                <w:bCs/>
                <w:color w:val="000000"/>
                <w:sz w:val="22"/>
                <w:szCs w:val="22"/>
              </w:rPr>
            </w:pPr>
            <w:r>
              <w:rPr>
                <w:rFonts w:ascii="Calibri" w:hAnsi="Calibri"/>
                <w:b/>
                <w:bCs/>
                <w:color w:val="000000"/>
                <w:sz w:val="22"/>
                <w:szCs w:val="22"/>
              </w:rPr>
              <w:t>L = ( L1 ) x ( 1 + D1 / 100 )</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b/>
                <w:bCs/>
                <w:color w:val="000000"/>
                <w:sz w:val="22"/>
                <w:szCs w:val="22"/>
              </w:rPr>
            </w:pPr>
            <w:r>
              <w:rPr>
                <w:rFonts w:ascii="Calibri" w:hAnsi="Calibri"/>
                <w:b/>
                <w:bCs/>
                <w:color w:val="000000"/>
                <w:sz w:val="22"/>
                <w:szCs w:val="22"/>
              </w:rPr>
              <w:t>DL</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b/>
                <w:bCs/>
                <w:color w:val="000000"/>
                <w:sz w:val="22"/>
                <w:szCs w:val="22"/>
              </w:rPr>
            </w:pPr>
            <w:r>
              <w:rPr>
                <w:rFonts w:ascii="Calibri" w:hAnsi="Calibri"/>
                <w:b/>
                <w:bCs/>
                <w:color w:val="000000"/>
                <w:sz w:val="22"/>
                <w:szCs w:val="22"/>
              </w:rPr>
              <w:t>3.</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b/>
                <w:bCs/>
                <w:color w:val="000000"/>
                <w:sz w:val="22"/>
                <w:szCs w:val="22"/>
              </w:rPr>
            </w:pPr>
            <w:r>
              <w:rPr>
                <w:rFonts w:ascii="Calibri" w:hAnsi="Calibri"/>
                <w:b/>
                <w:bCs/>
                <w:color w:val="000000"/>
                <w:sz w:val="22"/>
                <w:szCs w:val="22"/>
              </w:rPr>
              <w:t>DESPESAS LEGAIS - DL</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jc w:val="right"/>
              <w:rPr>
                <w:rFonts w:ascii="Calibri" w:hAnsi="Calibri"/>
                <w:b/>
                <w:bCs/>
                <w:color w:val="000000"/>
                <w:sz w:val="22"/>
                <w:szCs w:val="22"/>
              </w:rPr>
            </w:pPr>
            <w:r>
              <w:rPr>
                <w:rFonts w:ascii="Calibri" w:hAnsi="Calibri"/>
                <w:b/>
                <w:bCs/>
                <w:color w:val="000000"/>
                <w:sz w:val="22"/>
                <w:szCs w:val="22"/>
              </w:rPr>
              <w:t>8,82</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DL1</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3.1</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PIS (Programa de Integração Social)</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jc w:val="right"/>
              <w:rPr>
                <w:rFonts w:ascii="Calibri" w:hAnsi="Calibri"/>
                <w:color w:val="000000"/>
                <w:sz w:val="22"/>
                <w:szCs w:val="22"/>
              </w:rPr>
            </w:pPr>
            <w:r>
              <w:rPr>
                <w:rFonts w:ascii="Calibri" w:hAnsi="Calibri"/>
                <w:color w:val="000000"/>
                <w:sz w:val="22"/>
                <w:szCs w:val="22"/>
              </w:rPr>
              <w:t>1,65</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DL2</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3.2</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COFINS</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jc w:val="right"/>
              <w:rPr>
                <w:rFonts w:ascii="Calibri" w:hAnsi="Calibri"/>
                <w:color w:val="000000"/>
                <w:sz w:val="22"/>
                <w:szCs w:val="22"/>
              </w:rPr>
            </w:pPr>
            <w:r>
              <w:rPr>
                <w:rFonts w:ascii="Calibri" w:hAnsi="Calibri"/>
                <w:color w:val="000000"/>
                <w:sz w:val="22"/>
                <w:szCs w:val="22"/>
              </w:rPr>
              <w:t>3,00</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DL3</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3.3</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ISS (Imposto Sobre Serviço)</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jc w:val="right"/>
              <w:rPr>
                <w:rFonts w:ascii="Calibri" w:hAnsi="Calibri"/>
                <w:color w:val="000000"/>
                <w:sz w:val="22"/>
                <w:szCs w:val="22"/>
              </w:rPr>
            </w:pPr>
            <w:r>
              <w:rPr>
                <w:rFonts w:ascii="Calibri" w:hAnsi="Calibri"/>
                <w:color w:val="000000"/>
                <w:sz w:val="22"/>
                <w:szCs w:val="22"/>
              </w:rPr>
              <w:t>2,50</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L = ( 1 / ( 1 - (DL1 + DL2 + DL3) / 100) - 1 ) x ( 1 + ( D1 + L) / 100) x 100</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b/>
                <w:bCs/>
                <w:color w:val="000000"/>
                <w:sz w:val="22"/>
                <w:szCs w:val="22"/>
              </w:rPr>
            </w:pPr>
            <w:r>
              <w:rPr>
                <w:rFonts w:ascii="Calibri" w:hAnsi="Calibri"/>
                <w:b/>
                <w:bCs/>
                <w:color w:val="000000"/>
                <w:sz w:val="22"/>
                <w:szCs w:val="22"/>
              </w:rPr>
              <w:t>BDI</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b/>
                <w:bCs/>
                <w:color w:val="000000"/>
                <w:sz w:val="22"/>
                <w:szCs w:val="22"/>
              </w:rPr>
            </w:pPr>
            <w:r>
              <w:rPr>
                <w:rFonts w:ascii="Calibri" w:hAnsi="Calibri"/>
                <w:b/>
                <w:bCs/>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b/>
                <w:bCs/>
                <w:color w:val="000000"/>
                <w:sz w:val="22"/>
                <w:szCs w:val="22"/>
              </w:rPr>
            </w:pPr>
            <w:r>
              <w:rPr>
                <w:rFonts w:ascii="Calibri" w:hAnsi="Calibri"/>
                <w:b/>
                <w:bCs/>
                <w:color w:val="000000"/>
                <w:sz w:val="22"/>
                <w:szCs w:val="22"/>
              </w:rPr>
              <w:t>TOTAL DO BDI</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jc w:val="right"/>
              <w:rPr>
                <w:rFonts w:ascii="Calibri" w:hAnsi="Calibri"/>
                <w:b/>
                <w:bCs/>
                <w:color w:val="000000"/>
                <w:sz w:val="22"/>
                <w:szCs w:val="22"/>
              </w:rPr>
            </w:pPr>
            <w:r>
              <w:rPr>
                <w:rFonts w:ascii="Calibri" w:hAnsi="Calibri"/>
                <w:b/>
                <w:bCs/>
                <w:color w:val="000000"/>
                <w:sz w:val="22"/>
                <w:szCs w:val="22"/>
              </w:rPr>
              <w:t>23,40</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r>
      <w:tr w:rsidR="00A10119" w:rsidTr="00FE5B68">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b/>
                <w:bCs/>
                <w:color w:val="000000"/>
                <w:sz w:val="22"/>
                <w:szCs w:val="22"/>
              </w:rPr>
            </w:pPr>
            <w:r>
              <w:rPr>
                <w:rFonts w:ascii="Calibri" w:hAnsi="Calibri"/>
                <w:b/>
                <w:bCs/>
                <w:color w:val="000000"/>
                <w:sz w:val="22"/>
                <w:szCs w:val="22"/>
              </w:rPr>
              <w:t>BDI = D1 + L + DL</w:t>
            </w:r>
          </w:p>
        </w:tc>
        <w:tc>
          <w:tcPr>
            <w:tcW w:w="940" w:type="dxa"/>
            <w:tcBorders>
              <w:top w:val="nil"/>
              <w:left w:val="nil"/>
              <w:bottom w:val="single" w:sz="4" w:space="0" w:color="auto"/>
              <w:right w:val="single" w:sz="4" w:space="0" w:color="auto"/>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 </w:t>
            </w:r>
          </w:p>
        </w:tc>
      </w:tr>
      <w:tr w:rsidR="00A10119" w:rsidTr="00FE5B68">
        <w:trPr>
          <w:trHeight w:val="300"/>
        </w:trPr>
        <w:tc>
          <w:tcPr>
            <w:tcW w:w="1050" w:type="dxa"/>
            <w:tcBorders>
              <w:top w:val="nil"/>
              <w:left w:val="nil"/>
              <w:bottom w:val="nil"/>
              <w:right w:val="nil"/>
            </w:tcBorders>
            <w:shd w:val="clear" w:color="auto" w:fill="auto"/>
            <w:noWrap/>
            <w:vAlign w:val="bottom"/>
            <w:hideMark/>
          </w:tcPr>
          <w:p w:rsidR="00A10119" w:rsidRDefault="00A10119" w:rsidP="00FE5B68">
            <w:pPr>
              <w:rPr>
                <w:rFonts w:ascii="Calibri" w:hAnsi="Calibri"/>
                <w:color w:val="000000"/>
                <w:sz w:val="22"/>
                <w:szCs w:val="22"/>
              </w:rPr>
            </w:pPr>
          </w:p>
        </w:tc>
        <w:tc>
          <w:tcPr>
            <w:tcW w:w="608" w:type="dxa"/>
            <w:tcBorders>
              <w:top w:val="nil"/>
              <w:left w:val="nil"/>
              <w:bottom w:val="nil"/>
              <w:right w:val="nil"/>
            </w:tcBorders>
            <w:shd w:val="clear" w:color="auto" w:fill="auto"/>
            <w:noWrap/>
            <w:vAlign w:val="bottom"/>
            <w:hideMark/>
          </w:tcPr>
          <w:p w:rsidR="00A10119" w:rsidRDefault="00A10119" w:rsidP="00FE5B68">
            <w:pPr>
              <w:rPr>
                <w:rFonts w:ascii="Calibri" w:hAnsi="Calibri"/>
                <w:color w:val="000000"/>
                <w:sz w:val="22"/>
                <w:szCs w:val="22"/>
              </w:rPr>
            </w:pPr>
          </w:p>
        </w:tc>
        <w:tc>
          <w:tcPr>
            <w:tcW w:w="6716" w:type="dxa"/>
            <w:tcBorders>
              <w:top w:val="nil"/>
              <w:left w:val="nil"/>
              <w:bottom w:val="nil"/>
              <w:right w:val="nil"/>
            </w:tcBorders>
            <w:shd w:val="clear" w:color="auto" w:fill="auto"/>
            <w:noWrap/>
            <w:vAlign w:val="bottom"/>
            <w:hideMark/>
          </w:tcPr>
          <w:p w:rsidR="00A10119" w:rsidRDefault="00A10119" w:rsidP="00FE5B68">
            <w:pPr>
              <w:rPr>
                <w:rFonts w:ascii="Calibri" w:hAnsi="Calibri"/>
                <w:color w:val="000000"/>
                <w:sz w:val="22"/>
                <w:szCs w:val="22"/>
              </w:rPr>
            </w:pPr>
          </w:p>
        </w:tc>
        <w:tc>
          <w:tcPr>
            <w:tcW w:w="940" w:type="dxa"/>
            <w:tcBorders>
              <w:top w:val="nil"/>
              <w:left w:val="nil"/>
              <w:bottom w:val="nil"/>
              <w:right w:val="nil"/>
            </w:tcBorders>
            <w:shd w:val="clear" w:color="auto" w:fill="auto"/>
            <w:noWrap/>
            <w:vAlign w:val="bottom"/>
            <w:hideMark/>
          </w:tcPr>
          <w:p w:rsidR="00A10119" w:rsidRDefault="00A10119" w:rsidP="00FE5B68">
            <w:pPr>
              <w:rPr>
                <w:rFonts w:ascii="Calibri" w:hAnsi="Calibri"/>
                <w:color w:val="000000"/>
                <w:sz w:val="22"/>
                <w:szCs w:val="22"/>
              </w:rPr>
            </w:pPr>
          </w:p>
        </w:tc>
      </w:tr>
      <w:tr w:rsidR="00A10119" w:rsidTr="00FE5B68">
        <w:trPr>
          <w:trHeight w:val="300"/>
        </w:trPr>
        <w:tc>
          <w:tcPr>
            <w:tcW w:w="1658" w:type="dxa"/>
            <w:gridSpan w:val="2"/>
            <w:tcBorders>
              <w:top w:val="nil"/>
              <w:left w:val="nil"/>
              <w:bottom w:val="nil"/>
              <w:right w:val="nil"/>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Observações:</w:t>
            </w:r>
          </w:p>
        </w:tc>
        <w:tc>
          <w:tcPr>
            <w:tcW w:w="6716" w:type="dxa"/>
            <w:tcBorders>
              <w:top w:val="nil"/>
              <w:left w:val="nil"/>
              <w:bottom w:val="nil"/>
              <w:right w:val="nil"/>
            </w:tcBorders>
            <w:shd w:val="clear" w:color="auto" w:fill="auto"/>
            <w:noWrap/>
            <w:vAlign w:val="bottom"/>
            <w:hideMark/>
          </w:tcPr>
          <w:p w:rsidR="00A10119" w:rsidRDefault="00A10119" w:rsidP="00FE5B68">
            <w:pPr>
              <w:rPr>
                <w:rFonts w:ascii="Calibri" w:hAnsi="Calibri"/>
                <w:color w:val="000000"/>
                <w:sz w:val="22"/>
                <w:szCs w:val="22"/>
              </w:rPr>
            </w:pPr>
          </w:p>
        </w:tc>
        <w:tc>
          <w:tcPr>
            <w:tcW w:w="940" w:type="dxa"/>
            <w:tcBorders>
              <w:top w:val="nil"/>
              <w:left w:val="nil"/>
              <w:bottom w:val="nil"/>
              <w:right w:val="nil"/>
            </w:tcBorders>
            <w:shd w:val="clear" w:color="auto" w:fill="auto"/>
            <w:noWrap/>
            <w:vAlign w:val="bottom"/>
            <w:hideMark/>
          </w:tcPr>
          <w:p w:rsidR="00A10119" w:rsidRDefault="00A10119" w:rsidP="00FE5B68">
            <w:pPr>
              <w:rPr>
                <w:rFonts w:ascii="Calibri" w:hAnsi="Calibri"/>
                <w:color w:val="000000"/>
                <w:sz w:val="22"/>
                <w:szCs w:val="22"/>
              </w:rPr>
            </w:pPr>
          </w:p>
        </w:tc>
      </w:tr>
      <w:tr w:rsidR="00A10119" w:rsidTr="00FE5B68">
        <w:trPr>
          <w:trHeight w:val="600"/>
        </w:trPr>
        <w:tc>
          <w:tcPr>
            <w:tcW w:w="9314" w:type="dxa"/>
            <w:gridSpan w:val="4"/>
            <w:tcBorders>
              <w:top w:val="nil"/>
              <w:left w:val="nil"/>
              <w:bottom w:val="nil"/>
              <w:right w:val="nil"/>
            </w:tcBorders>
            <w:shd w:val="clear" w:color="auto" w:fill="auto"/>
            <w:hideMark/>
          </w:tcPr>
          <w:p w:rsidR="00A10119" w:rsidRDefault="00A10119" w:rsidP="00FE5B68">
            <w:pPr>
              <w:rPr>
                <w:rFonts w:ascii="Calibri" w:hAnsi="Calibri"/>
                <w:color w:val="000000"/>
                <w:sz w:val="22"/>
                <w:szCs w:val="22"/>
              </w:rPr>
            </w:pPr>
            <w:r>
              <w:rPr>
                <w:rFonts w:ascii="Calibri" w:hAnsi="Calibri"/>
                <w:color w:val="000000"/>
                <w:sz w:val="22"/>
                <w:szCs w:val="22"/>
              </w:rPr>
              <w:t>1) Foi retirado o item Administração Local por determinação do TCU. O mesmo deverá constar na planilha orçamentária;</w:t>
            </w:r>
          </w:p>
        </w:tc>
      </w:tr>
      <w:tr w:rsidR="00A10119" w:rsidTr="00FE5B68">
        <w:trPr>
          <w:trHeight w:val="615"/>
        </w:trPr>
        <w:tc>
          <w:tcPr>
            <w:tcW w:w="9314" w:type="dxa"/>
            <w:gridSpan w:val="4"/>
            <w:tcBorders>
              <w:top w:val="nil"/>
              <w:left w:val="nil"/>
              <w:bottom w:val="nil"/>
              <w:right w:val="nil"/>
            </w:tcBorders>
            <w:shd w:val="clear" w:color="auto" w:fill="auto"/>
            <w:hideMark/>
          </w:tcPr>
          <w:p w:rsidR="00A10119" w:rsidRDefault="00A10119" w:rsidP="00FE5B68">
            <w:pPr>
              <w:rPr>
                <w:rFonts w:ascii="Calibri" w:hAnsi="Calibri"/>
                <w:color w:val="000000"/>
                <w:sz w:val="22"/>
                <w:szCs w:val="22"/>
              </w:rPr>
            </w:pPr>
            <w:r>
              <w:rPr>
                <w:rFonts w:ascii="Calibri" w:hAnsi="Calibri"/>
                <w:color w:val="000000"/>
                <w:sz w:val="22"/>
                <w:szCs w:val="22"/>
              </w:rPr>
              <w:t>2) Foram retirados os itens IRPJ CSLL por determinação do TCU. Os mesmos não deverão constar nem na composição do BDI e nem em planilha orçamentária;</w:t>
            </w:r>
          </w:p>
        </w:tc>
      </w:tr>
      <w:tr w:rsidR="00A10119" w:rsidTr="00FE5B68">
        <w:trPr>
          <w:trHeight w:val="300"/>
        </w:trPr>
        <w:tc>
          <w:tcPr>
            <w:tcW w:w="9314" w:type="dxa"/>
            <w:gridSpan w:val="4"/>
            <w:tcBorders>
              <w:top w:val="nil"/>
              <w:left w:val="nil"/>
              <w:bottom w:val="nil"/>
              <w:right w:val="nil"/>
            </w:tcBorders>
            <w:shd w:val="clear" w:color="auto" w:fill="auto"/>
            <w:hideMark/>
          </w:tcPr>
          <w:p w:rsidR="00A10119" w:rsidRDefault="00A10119" w:rsidP="00FE5B68">
            <w:pPr>
              <w:rPr>
                <w:rFonts w:ascii="Calibri" w:hAnsi="Calibri"/>
                <w:color w:val="000000"/>
                <w:sz w:val="22"/>
                <w:szCs w:val="22"/>
              </w:rPr>
            </w:pPr>
            <w:r>
              <w:rPr>
                <w:rFonts w:ascii="Calibri" w:hAnsi="Calibri"/>
                <w:color w:val="000000"/>
                <w:sz w:val="22"/>
                <w:szCs w:val="22"/>
              </w:rPr>
              <w:t>3) Deverão constar como itens de planilha orçamentária os seguintes, agrupados ou não:</w:t>
            </w:r>
          </w:p>
        </w:tc>
      </w:tr>
      <w:tr w:rsidR="00A10119" w:rsidTr="00FE5B68">
        <w:trPr>
          <w:trHeight w:val="300"/>
        </w:trPr>
        <w:tc>
          <w:tcPr>
            <w:tcW w:w="1050" w:type="dxa"/>
            <w:tcBorders>
              <w:top w:val="nil"/>
              <w:left w:val="nil"/>
              <w:bottom w:val="nil"/>
              <w:right w:val="nil"/>
            </w:tcBorders>
            <w:shd w:val="clear" w:color="auto" w:fill="auto"/>
            <w:noWrap/>
            <w:vAlign w:val="bottom"/>
            <w:hideMark/>
          </w:tcPr>
          <w:p w:rsidR="00A10119" w:rsidRDefault="00A10119" w:rsidP="00FE5B68">
            <w:pPr>
              <w:jc w:val="right"/>
              <w:rPr>
                <w:rFonts w:ascii="Calibri" w:hAnsi="Calibri"/>
                <w:color w:val="000000"/>
                <w:sz w:val="22"/>
                <w:szCs w:val="22"/>
              </w:rPr>
            </w:pPr>
            <w:r>
              <w:rPr>
                <w:rFonts w:ascii="Calibri" w:hAnsi="Calibri"/>
                <w:color w:val="000000"/>
                <w:sz w:val="22"/>
                <w:szCs w:val="22"/>
              </w:rPr>
              <w:t>a)</w:t>
            </w:r>
          </w:p>
        </w:tc>
        <w:tc>
          <w:tcPr>
            <w:tcW w:w="7324" w:type="dxa"/>
            <w:gridSpan w:val="2"/>
            <w:tcBorders>
              <w:top w:val="nil"/>
              <w:left w:val="nil"/>
              <w:bottom w:val="nil"/>
              <w:right w:val="nil"/>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Mobilização e Desmobilização;</w:t>
            </w:r>
          </w:p>
        </w:tc>
        <w:tc>
          <w:tcPr>
            <w:tcW w:w="940" w:type="dxa"/>
            <w:tcBorders>
              <w:top w:val="nil"/>
              <w:left w:val="nil"/>
              <w:bottom w:val="nil"/>
              <w:right w:val="nil"/>
            </w:tcBorders>
            <w:shd w:val="clear" w:color="auto" w:fill="auto"/>
            <w:noWrap/>
            <w:vAlign w:val="bottom"/>
            <w:hideMark/>
          </w:tcPr>
          <w:p w:rsidR="00A10119" w:rsidRDefault="00A10119" w:rsidP="00FE5B68">
            <w:pPr>
              <w:rPr>
                <w:rFonts w:ascii="Calibri" w:hAnsi="Calibri"/>
                <w:color w:val="000000"/>
                <w:sz w:val="22"/>
                <w:szCs w:val="22"/>
              </w:rPr>
            </w:pPr>
          </w:p>
        </w:tc>
      </w:tr>
      <w:tr w:rsidR="00A10119" w:rsidTr="00FE5B68">
        <w:trPr>
          <w:trHeight w:val="300"/>
        </w:trPr>
        <w:tc>
          <w:tcPr>
            <w:tcW w:w="1050" w:type="dxa"/>
            <w:tcBorders>
              <w:top w:val="nil"/>
              <w:left w:val="nil"/>
              <w:bottom w:val="nil"/>
              <w:right w:val="nil"/>
            </w:tcBorders>
            <w:shd w:val="clear" w:color="auto" w:fill="auto"/>
            <w:noWrap/>
            <w:vAlign w:val="bottom"/>
            <w:hideMark/>
          </w:tcPr>
          <w:p w:rsidR="00A10119" w:rsidRDefault="00A10119" w:rsidP="00FE5B68">
            <w:pPr>
              <w:jc w:val="right"/>
              <w:rPr>
                <w:rFonts w:ascii="Calibri" w:hAnsi="Calibri"/>
                <w:color w:val="000000"/>
                <w:sz w:val="22"/>
                <w:szCs w:val="22"/>
              </w:rPr>
            </w:pPr>
            <w:r>
              <w:rPr>
                <w:rFonts w:ascii="Calibri" w:hAnsi="Calibri"/>
                <w:color w:val="000000"/>
                <w:sz w:val="22"/>
                <w:szCs w:val="22"/>
              </w:rPr>
              <w:t>b)</w:t>
            </w:r>
          </w:p>
        </w:tc>
        <w:tc>
          <w:tcPr>
            <w:tcW w:w="7324" w:type="dxa"/>
            <w:gridSpan w:val="2"/>
            <w:tcBorders>
              <w:top w:val="nil"/>
              <w:left w:val="nil"/>
              <w:bottom w:val="nil"/>
              <w:right w:val="nil"/>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Instalação e Manutenção do Canteiro;</w:t>
            </w:r>
          </w:p>
        </w:tc>
        <w:tc>
          <w:tcPr>
            <w:tcW w:w="940" w:type="dxa"/>
            <w:tcBorders>
              <w:top w:val="nil"/>
              <w:left w:val="nil"/>
              <w:bottom w:val="nil"/>
              <w:right w:val="nil"/>
            </w:tcBorders>
            <w:shd w:val="clear" w:color="auto" w:fill="auto"/>
            <w:noWrap/>
            <w:vAlign w:val="bottom"/>
            <w:hideMark/>
          </w:tcPr>
          <w:p w:rsidR="00A10119" w:rsidRDefault="00A10119" w:rsidP="00FE5B68">
            <w:pPr>
              <w:rPr>
                <w:rFonts w:ascii="Calibri" w:hAnsi="Calibri"/>
                <w:color w:val="000000"/>
                <w:sz w:val="22"/>
                <w:szCs w:val="22"/>
              </w:rPr>
            </w:pPr>
          </w:p>
        </w:tc>
      </w:tr>
      <w:tr w:rsidR="00A10119" w:rsidTr="00FE5B68">
        <w:trPr>
          <w:trHeight w:val="300"/>
        </w:trPr>
        <w:tc>
          <w:tcPr>
            <w:tcW w:w="1050" w:type="dxa"/>
            <w:tcBorders>
              <w:top w:val="nil"/>
              <w:left w:val="nil"/>
              <w:bottom w:val="nil"/>
              <w:right w:val="nil"/>
            </w:tcBorders>
            <w:shd w:val="clear" w:color="auto" w:fill="auto"/>
            <w:noWrap/>
            <w:vAlign w:val="bottom"/>
            <w:hideMark/>
          </w:tcPr>
          <w:p w:rsidR="00A10119" w:rsidRDefault="00A10119" w:rsidP="00FE5B68">
            <w:pPr>
              <w:jc w:val="right"/>
              <w:rPr>
                <w:rFonts w:ascii="Calibri" w:hAnsi="Calibri"/>
                <w:color w:val="000000"/>
                <w:sz w:val="22"/>
                <w:szCs w:val="22"/>
              </w:rPr>
            </w:pPr>
            <w:r>
              <w:rPr>
                <w:rFonts w:ascii="Calibri" w:hAnsi="Calibri"/>
                <w:color w:val="000000"/>
                <w:sz w:val="22"/>
                <w:szCs w:val="22"/>
              </w:rPr>
              <w:t>c)</w:t>
            </w:r>
          </w:p>
        </w:tc>
        <w:tc>
          <w:tcPr>
            <w:tcW w:w="7324" w:type="dxa"/>
            <w:gridSpan w:val="2"/>
            <w:tcBorders>
              <w:top w:val="nil"/>
              <w:left w:val="nil"/>
              <w:bottom w:val="nil"/>
              <w:right w:val="nil"/>
            </w:tcBorders>
            <w:shd w:val="clear" w:color="auto" w:fill="auto"/>
            <w:noWrap/>
            <w:vAlign w:val="bottom"/>
            <w:hideMark/>
          </w:tcPr>
          <w:p w:rsidR="00A10119" w:rsidRDefault="00A10119" w:rsidP="00FE5B68">
            <w:pPr>
              <w:rPr>
                <w:rFonts w:ascii="Calibri" w:hAnsi="Calibri"/>
                <w:color w:val="000000"/>
                <w:sz w:val="22"/>
                <w:szCs w:val="22"/>
              </w:rPr>
            </w:pPr>
            <w:r>
              <w:rPr>
                <w:rFonts w:ascii="Calibri" w:hAnsi="Calibri"/>
                <w:color w:val="000000"/>
                <w:sz w:val="22"/>
                <w:szCs w:val="22"/>
              </w:rPr>
              <w:t>Administração Local.</w:t>
            </w:r>
          </w:p>
        </w:tc>
        <w:tc>
          <w:tcPr>
            <w:tcW w:w="940" w:type="dxa"/>
            <w:tcBorders>
              <w:top w:val="nil"/>
              <w:left w:val="nil"/>
              <w:bottom w:val="nil"/>
              <w:right w:val="nil"/>
            </w:tcBorders>
            <w:shd w:val="clear" w:color="auto" w:fill="auto"/>
            <w:noWrap/>
            <w:vAlign w:val="bottom"/>
            <w:hideMark/>
          </w:tcPr>
          <w:p w:rsidR="00A10119" w:rsidRDefault="00A10119" w:rsidP="00FE5B68">
            <w:pPr>
              <w:rPr>
                <w:rFonts w:ascii="Calibri" w:hAnsi="Calibri"/>
                <w:color w:val="000000"/>
                <w:sz w:val="22"/>
                <w:szCs w:val="22"/>
              </w:rPr>
            </w:pPr>
          </w:p>
        </w:tc>
      </w:tr>
    </w:tbl>
    <w:p w:rsidR="00A10119" w:rsidRDefault="00A10119" w:rsidP="00A10119">
      <w:pPr>
        <w:jc w:val="both"/>
      </w:pPr>
    </w:p>
    <w:p w:rsidR="0054475B" w:rsidRDefault="0054475B"/>
    <w:sectPr w:rsidR="0054475B">
      <w:headerReference w:type="default" r:id="rId6"/>
      <w:footerReference w:type="even" r:id="rId7"/>
      <w:footerReference w:type="default" r:id="rId8"/>
      <w:pgSz w:w="12240" w:h="15840" w:code="1"/>
      <w:pgMar w:top="1418" w:right="1701" w:bottom="360" w:left="90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0119" w:rsidRDefault="00A10119" w:rsidP="00A10119">
      <w:r>
        <w:separator/>
      </w:r>
    </w:p>
  </w:endnote>
  <w:endnote w:type="continuationSeparator" w:id="1">
    <w:p w:rsidR="00A10119" w:rsidRDefault="00A10119" w:rsidP="00A1011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8D4" w:rsidRDefault="00534716">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AA58D4" w:rsidRDefault="00534716">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8D4" w:rsidRDefault="00534716">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AA58D4" w:rsidRDefault="00534716">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0119" w:rsidRDefault="00A10119" w:rsidP="00A10119">
      <w:r>
        <w:separator/>
      </w:r>
    </w:p>
  </w:footnote>
  <w:footnote w:type="continuationSeparator" w:id="1">
    <w:p w:rsidR="00A10119" w:rsidRDefault="00A10119" w:rsidP="00A101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insideV w:val="single" w:sz="4" w:space="0" w:color="auto"/>
      </w:tblBorders>
      <w:tblLayout w:type="fixed"/>
      <w:tblCellMar>
        <w:left w:w="70" w:type="dxa"/>
        <w:right w:w="70" w:type="dxa"/>
      </w:tblCellMar>
      <w:tblLook w:val="0000"/>
    </w:tblPr>
    <w:tblGrid>
      <w:gridCol w:w="2883"/>
    </w:tblGrid>
    <w:tr w:rsidR="00AA58D4" w:rsidTr="004356D1">
      <w:tblPrEx>
        <w:tblCellMar>
          <w:top w:w="0" w:type="dxa"/>
          <w:bottom w:w="0" w:type="dxa"/>
        </w:tblCellMar>
      </w:tblPrEx>
      <w:trPr>
        <w:trHeight w:val="336"/>
      </w:trPr>
      <w:tc>
        <w:tcPr>
          <w:tcW w:w="2883" w:type="dxa"/>
          <w:vAlign w:val="center"/>
        </w:tcPr>
        <w:p w:rsidR="00AA58D4" w:rsidRDefault="00534716">
          <w:pPr>
            <w:spacing w:before="40"/>
          </w:pPr>
        </w:p>
      </w:tc>
    </w:tr>
    <w:tr w:rsidR="00AA58D4" w:rsidTr="004356D1">
      <w:tblPrEx>
        <w:tblCellMar>
          <w:top w:w="0" w:type="dxa"/>
          <w:bottom w:w="0" w:type="dxa"/>
        </w:tblCellMar>
      </w:tblPrEx>
      <w:trPr>
        <w:trHeight w:val="341"/>
      </w:trPr>
      <w:tc>
        <w:tcPr>
          <w:tcW w:w="2883" w:type="dxa"/>
        </w:tcPr>
        <w:p w:rsidR="00AA58D4" w:rsidRDefault="00534716">
          <w:pPr>
            <w:pStyle w:val="Rodap"/>
            <w:spacing w:before="60"/>
          </w:pPr>
        </w:p>
      </w:tc>
    </w:tr>
  </w:tbl>
  <w:p w:rsidR="00AA58D4" w:rsidRDefault="00534716" w:rsidP="004356D1">
    <w:pPr>
      <w:pStyle w:val="Cabealho"/>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A10119"/>
    <w:rsid w:val="00534716"/>
    <w:rsid w:val="0054475B"/>
    <w:rsid w:val="00A10119"/>
    <w:rsid w:val="00CF3D1B"/>
    <w:rsid w:val="00D742D3"/>
    <w:rsid w:val="00EE600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0119"/>
    <w:rPr>
      <w:rFonts w:ascii="Times New Roman" w:eastAsia="Times New Roman" w:hAnsi="Times New Roman"/>
      <w:sz w:val="24"/>
      <w:szCs w:val="24"/>
    </w:rPr>
  </w:style>
  <w:style w:type="paragraph" w:styleId="Ttulo2">
    <w:name w:val="heading 2"/>
    <w:basedOn w:val="Normal"/>
    <w:next w:val="Normal"/>
    <w:link w:val="Ttulo2Char"/>
    <w:qFormat/>
    <w:rsid w:val="00A10119"/>
    <w:pPr>
      <w:keepNext/>
      <w:numPr>
        <w:ilvl w:val="12"/>
      </w:numPr>
      <w:tabs>
        <w:tab w:val="left" w:pos="1021"/>
      </w:tabs>
      <w:spacing w:before="120"/>
      <w:ind w:left="1021" w:hanging="1021"/>
      <w:jc w:val="both"/>
      <w:outlineLvl w:val="1"/>
    </w:pPr>
    <w:rPr>
      <w:szCs w:val="20"/>
    </w:rPr>
  </w:style>
  <w:style w:type="paragraph" w:styleId="Ttulo6">
    <w:name w:val="heading 6"/>
    <w:basedOn w:val="Normal"/>
    <w:next w:val="Normal"/>
    <w:link w:val="Ttulo6Char"/>
    <w:qFormat/>
    <w:rsid w:val="00A10119"/>
    <w:pPr>
      <w:keepNext/>
      <w:jc w:val="center"/>
      <w:outlineLvl w:val="5"/>
    </w:pPr>
    <w:rPr>
      <w:b/>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A10119"/>
    <w:rPr>
      <w:rFonts w:ascii="Times New Roman" w:eastAsia="Times New Roman" w:hAnsi="Times New Roman" w:cs="Times New Roman"/>
      <w:sz w:val="24"/>
      <w:szCs w:val="20"/>
      <w:lang w:eastAsia="pt-BR"/>
    </w:rPr>
  </w:style>
  <w:style w:type="character" w:customStyle="1" w:styleId="Ttulo6Char">
    <w:name w:val="Título 6 Char"/>
    <w:basedOn w:val="Fontepargpadro"/>
    <w:link w:val="Ttulo6"/>
    <w:rsid w:val="00A10119"/>
    <w:rPr>
      <w:rFonts w:ascii="Times New Roman" w:eastAsia="Times New Roman" w:hAnsi="Times New Roman" w:cs="Times New Roman"/>
      <w:b/>
      <w:sz w:val="24"/>
      <w:szCs w:val="20"/>
      <w:lang w:eastAsia="pt-BR"/>
    </w:rPr>
  </w:style>
  <w:style w:type="paragraph" w:styleId="Cabealho">
    <w:name w:val="header"/>
    <w:basedOn w:val="Normal"/>
    <w:link w:val="CabealhoChar"/>
    <w:semiHidden/>
    <w:rsid w:val="00A10119"/>
    <w:pPr>
      <w:tabs>
        <w:tab w:val="center" w:pos="4419"/>
        <w:tab w:val="right" w:pos="8838"/>
      </w:tabs>
    </w:pPr>
    <w:rPr>
      <w:rFonts w:ascii="Arial" w:hAnsi="Arial"/>
      <w:szCs w:val="20"/>
    </w:rPr>
  </w:style>
  <w:style w:type="character" w:customStyle="1" w:styleId="CabealhoChar">
    <w:name w:val="Cabeçalho Char"/>
    <w:basedOn w:val="Fontepargpadro"/>
    <w:link w:val="Cabealho"/>
    <w:semiHidden/>
    <w:rsid w:val="00A10119"/>
    <w:rPr>
      <w:rFonts w:ascii="Arial" w:eastAsia="Times New Roman" w:hAnsi="Arial" w:cs="Times New Roman"/>
      <w:sz w:val="24"/>
      <w:szCs w:val="20"/>
      <w:lang w:eastAsia="pt-BR"/>
    </w:rPr>
  </w:style>
  <w:style w:type="paragraph" w:styleId="Rodap">
    <w:name w:val="footer"/>
    <w:basedOn w:val="Normal"/>
    <w:link w:val="RodapChar"/>
    <w:semiHidden/>
    <w:rsid w:val="00A10119"/>
    <w:pPr>
      <w:tabs>
        <w:tab w:val="center" w:pos="4419"/>
        <w:tab w:val="right" w:pos="8838"/>
      </w:tabs>
    </w:pPr>
    <w:rPr>
      <w:sz w:val="20"/>
      <w:szCs w:val="20"/>
    </w:rPr>
  </w:style>
  <w:style w:type="character" w:customStyle="1" w:styleId="RodapChar">
    <w:name w:val="Rodapé Char"/>
    <w:basedOn w:val="Fontepargpadro"/>
    <w:link w:val="Rodap"/>
    <w:semiHidden/>
    <w:rsid w:val="00A10119"/>
    <w:rPr>
      <w:rFonts w:ascii="Times New Roman" w:eastAsia="Times New Roman" w:hAnsi="Times New Roman" w:cs="Times New Roman"/>
      <w:sz w:val="20"/>
      <w:szCs w:val="20"/>
      <w:lang w:eastAsia="pt-BR"/>
    </w:rPr>
  </w:style>
  <w:style w:type="character" w:styleId="Nmerodepgina">
    <w:name w:val="page number"/>
    <w:basedOn w:val="Fontepargpadro"/>
    <w:semiHidden/>
    <w:rsid w:val="00A1011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510</Words>
  <Characters>2758</Characters>
  <Application>Microsoft Office Word</Application>
  <DocSecurity>0</DocSecurity>
  <Lines>22</Lines>
  <Paragraphs>6</Paragraphs>
  <ScaleCrop>false</ScaleCrop>
  <Company>CODEVASF</Company>
  <LinksUpToDate>false</LinksUpToDate>
  <CharactersWithSpaces>3262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Codevasf 2ªSR</dc:creator>
  <cp:keywords/>
  <dc:description/>
  <cp:lastModifiedBy>Codevasf 2ªSR</cp:lastModifiedBy>
  <cp:revision>2</cp:revision>
  <dcterms:created xsi:type="dcterms:W3CDTF">2008-07-24T10:47:00Z</dcterms:created>
  <dcterms:modified xsi:type="dcterms:W3CDTF">2008-07-24T10:47:00Z</dcterms:modified>
</cp:coreProperties>
</file>